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4E076" w14:textId="29831671" w:rsidR="006939DE" w:rsidRPr="0044745B" w:rsidRDefault="00D63A19" w:rsidP="00B4042E">
      <w:pPr>
        <w:spacing w:after="0" w:line="240" w:lineRule="auto"/>
        <w:ind w:firstLine="709"/>
        <w:jc w:val="both"/>
        <w:rPr>
          <w:rFonts w:ascii="Calibri" w:eastAsia="Calibri" w:hAnsi="Calibri" w:cs="Times New Roman"/>
          <w:color w:val="000000" w:themeColor="text1"/>
          <w:sz w:val="18"/>
          <w:szCs w:val="18"/>
        </w:rPr>
      </w:pPr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лит.В, (846)248-21-43, 8(800) 777-57-57, </w:t>
      </w:r>
      <w:r w:rsidR="00345ACB" w:rsidRPr="005C0A92">
        <w:rPr>
          <w:rFonts w:ascii="Times New Roman" w:eastAsia="Calibri" w:hAnsi="Times New Roman" w:cs="Times New Roman"/>
          <w:sz w:val="18"/>
          <w:szCs w:val="18"/>
        </w:rPr>
        <w:t>harlanova@auction-house.ru</w:t>
      </w:r>
      <w:r w:rsidRPr="007F4E5E">
        <w:rPr>
          <w:rFonts w:ascii="Times New Roman" w:eastAsia="Calibri" w:hAnsi="Times New Roman" w:cs="Times New Roman"/>
          <w:sz w:val="18"/>
          <w:szCs w:val="18"/>
        </w:rPr>
        <w:t>)</w:t>
      </w:r>
      <w:r w:rsidR="00345AC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(далее – </w:t>
      </w:r>
      <w:r w:rsidR="00377FD4" w:rsidRPr="007F4E5E">
        <w:rPr>
          <w:rFonts w:ascii="Times New Roman" w:eastAsia="Calibri" w:hAnsi="Times New Roman" w:cs="Times New Roman"/>
          <w:sz w:val="18"/>
          <w:szCs w:val="18"/>
        </w:rPr>
        <w:t xml:space="preserve">Организатор торгов, </w:t>
      </w:r>
      <w:r w:rsidRPr="007F4E5E">
        <w:rPr>
          <w:rFonts w:ascii="Times New Roman" w:eastAsia="Calibri" w:hAnsi="Times New Roman" w:cs="Times New Roman"/>
          <w:sz w:val="18"/>
          <w:szCs w:val="18"/>
        </w:rPr>
        <w:t>ОТ),</w:t>
      </w:r>
      <w:r w:rsidR="001378A9" w:rsidRPr="007F4E5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A3549" w:rsidRPr="007F4E5E">
        <w:rPr>
          <w:rFonts w:ascii="Times New Roman" w:eastAsia="Calibri" w:hAnsi="Times New Roman" w:cs="Times New Roman"/>
          <w:sz w:val="18"/>
          <w:szCs w:val="18"/>
        </w:rPr>
        <w:t>действующее на основании договора поручения</w:t>
      </w:r>
      <w:r w:rsidR="000E5610" w:rsidRPr="007F4E5E">
        <w:rPr>
          <w:rFonts w:ascii="Times New Roman" w:eastAsia="Calibri" w:hAnsi="Times New Roman" w:cs="Times New Roman"/>
          <w:sz w:val="18"/>
          <w:szCs w:val="18"/>
        </w:rPr>
        <w:t xml:space="preserve"> с</w:t>
      </w:r>
      <w:r w:rsidR="007A3549" w:rsidRPr="007F4E5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655A2" w:rsidRPr="00E655A2">
        <w:rPr>
          <w:rFonts w:ascii="Times New Roman" w:eastAsia="Calibri" w:hAnsi="Times New Roman" w:cs="Times New Roman"/>
          <w:sz w:val="18"/>
          <w:szCs w:val="18"/>
        </w:rPr>
        <w:t>Акционерн</w:t>
      </w:r>
      <w:r w:rsidR="00E655A2">
        <w:rPr>
          <w:rFonts w:ascii="Times New Roman" w:eastAsia="Calibri" w:hAnsi="Times New Roman" w:cs="Times New Roman"/>
          <w:sz w:val="18"/>
          <w:szCs w:val="18"/>
        </w:rPr>
        <w:t>ым</w:t>
      </w:r>
      <w:r w:rsidR="00E655A2" w:rsidRPr="00E655A2">
        <w:rPr>
          <w:rFonts w:ascii="Times New Roman" w:eastAsia="Calibri" w:hAnsi="Times New Roman" w:cs="Times New Roman"/>
          <w:sz w:val="18"/>
          <w:szCs w:val="18"/>
        </w:rPr>
        <w:t xml:space="preserve"> общество</w:t>
      </w:r>
      <w:r w:rsidR="00E655A2">
        <w:rPr>
          <w:rFonts w:ascii="Times New Roman" w:eastAsia="Calibri" w:hAnsi="Times New Roman" w:cs="Times New Roman"/>
          <w:sz w:val="18"/>
          <w:szCs w:val="18"/>
        </w:rPr>
        <w:t>м</w:t>
      </w:r>
      <w:r w:rsidR="00E655A2" w:rsidRPr="00E655A2">
        <w:rPr>
          <w:rFonts w:ascii="Times New Roman" w:eastAsia="Calibri" w:hAnsi="Times New Roman" w:cs="Times New Roman"/>
          <w:sz w:val="18"/>
          <w:szCs w:val="18"/>
        </w:rPr>
        <w:t xml:space="preserve"> «Акционерная лизинговая компания «Энергопромлизинг» (ОГРН 1027739122443, ИНН 6315343130, адрес: 105120, г. Москва, пер.</w:t>
      </w:r>
      <w:r w:rsidR="00B1008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655A2" w:rsidRPr="00E655A2">
        <w:rPr>
          <w:rFonts w:ascii="Times New Roman" w:eastAsia="Calibri" w:hAnsi="Times New Roman" w:cs="Times New Roman"/>
          <w:sz w:val="18"/>
          <w:szCs w:val="18"/>
        </w:rPr>
        <w:t>Наставнический, д. 17, стр. 1)</w:t>
      </w:r>
      <w:r w:rsidR="007A5BEA">
        <w:rPr>
          <w:rFonts w:ascii="Times New Roman" w:eastAsia="Calibri" w:hAnsi="Times New Roman" w:cs="Times New Roman"/>
          <w:sz w:val="18"/>
          <w:szCs w:val="18"/>
        </w:rPr>
        <w:t xml:space="preserve"> (далее -Должник), </w:t>
      </w:r>
      <w:r w:rsidR="004132A2" w:rsidRPr="004132A2">
        <w:rPr>
          <w:rFonts w:ascii="Times New Roman" w:eastAsia="Calibri" w:hAnsi="Times New Roman" w:cs="Times New Roman"/>
          <w:sz w:val="18"/>
          <w:szCs w:val="18"/>
        </w:rPr>
        <w:t xml:space="preserve">в лице конкурсного управляющего </w:t>
      </w:r>
      <w:r w:rsidR="00E655A2" w:rsidRPr="00E655A2">
        <w:rPr>
          <w:rFonts w:ascii="Times New Roman" w:eastAsia="Calibri" w:hAnsi="Times New Roman" w:cs="Times New Roman"/>
          <w:sz w:val="18"/>
          <w:szCs w:val="18"/>
        </w:rPr>
        <w:t>Тилькунова Сергея Альбертовича (ИНН 772589182339, СНИЛС 140-885-717-78, рег. номер: 16042, адрес для направления корреспонденции: 127051, г. Москва, а/я 7), член Союза арбитражных управляющих «Авангард» (ОГРН 1027705031320, ИНН 7705479434, адрес: 105062, Москва, ул. Макаренко, д. 5, стр. 1А, пом. I, комн. 8,9,10)</w:t>
      </w:r>
      <w:r w:rsidR="00E655A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A5BEA">
        <w:rPr>
          <w:rFonts w:ascii="Times New Roman" w:eastAsia="Calibri" w:hAnsi="Times New Roman" w:cs="Times New Roman"/>
          <w:sz w:val="18"/>
          <w:szCs w:val="18"/>
        </w:rPr>
        <w:t>(далее – КУ)</w:t>
      </w:r>
      <w:r w:rsidR="004132A2" w:rsidRPr="004132A2">
        <w:rPr>
          <w:rFonts w:ascii="Times New Roman" w:eastAsia="Calibri" w:hAnsi="Times New Roman" w:cs="Times New Roman"/>
          <w:sz w:val="18"/>
          <w:szCs w:val="18"/>
        </w:rPr>
        <w:t xml:space="preserve">, действующего на основании Решения </w:t>
      </w:r>
      <w:r w:rsidR="00E655A2" w:rsidRPr="00E655A2">
        <w:rPr>
          <w:rFonts w:ascii="Times New Roman" w:eastAsia="Calibri" w:hAnsi="Times New Roman" w:cs="Times New Roman"/>
          <w:sz w:val="18"/>
          <w:szCs w:val="18"/>
        </w:rPr>
        <w:t xml:space="preserve">Арбитражного суда города </w:t>
      </w:r>
      <w:r w:rsidR="00E655A2" w:rsidRPr="00793E46">
        <w:rPr>
          <w:rFonts w:ascii="Times New Roman" w:eastAsia="Calibri" w:hAnsi="Times New Roman" w:cs="Times New Roman"/>
          <w:sz w:val="18"/>
          <w:szCs w:val="18"/>
        </w:rPr>
        <w:t>Москвы от 16.12.2019г. (резолютивная часть объявлена 12.12.2019г.) по делу № А40-87995/19-185-99 «Б»</w:t>
      </w:r>
      <w:r w:rsidR="00A13D3F" w:rsidRPr="00793E46">
        <w:rPr>
          <w:rFonts w:ascii="Times New Roman" w:eastAsia="Calibri" w:hAnsi="Times New Roman" w:cs="Times New Roman"/>
          <w:sz w:val="18"/>
          <w:szCs w:val="18"/>
        </w:rPr>
        <w:t>,</w:t>
      </w:r>
      <w:r w:rsidRPr="00793E4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793E46">
        <w:rPr>
          <w:rFonts w:ascii="Times New Roman" w:eastAsia="Calibri" w:hAnsi="Times New Roman" w:cs="Times New Roman"/>
          <w:sz w:val="18"/>
          <w:szCs w:val="18"/>
        </w:rPr>
        <w:t>сообщает о проведении</w:t>
      </w:r>
      <w:r w:rsidR="007A3549" w:rsidRPr="00793E4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B34C9A">
        <w:rPr>
          <w:rFonts w:ascii="Times New Roman" w:eastAsia="Calibri" w:hAnsi="Times New Roman" w:cs="Times New Roman"/>
          <w:b/>
          <w:bCs/>
          <w:sz w:val="18"/>
          <w:szCs w:val="18"/>
        </w:rPr>
        <w:t>01</w:t>
      </w:r>
      <w:r w:rsidR="00672701" w:rsidRPr="00793E46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793E46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B34C9A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1378A9" w:rsidRPr="00793E46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EE1CE1" w:rsidRPr="00793E46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="001378A9" w:rsidRPr="00793E46">
        <w:rPr>
          <w:rFonts w:ascii="Times New Roman" w:eastAsia="Calibri" w:hAnsi="Times New Roman" w:cs="Times New Roman"/>
          <w:sz w:val="18"/>
          <w:szCs w:val="18"/>
        </w:rPr>
        <w:t xml:space="preserve"> в </w:t>
      </w:r>
      <w:r w:rsidR="00C05E53" w:rsidRPr="00793E46">
        <w:rPr>
          <w:rFonts w:ascii="Times New Roman" w:eastAsia="Calibri" w:hAnsi="Times New Roman" w:cs="Times New Roman"/>
          <w:b/>
          <w:sz w:val="18"/>
          <w:szCs w:val="18"/>
        </w:rPr>
        <w:t>10</w:t>
      </w:r>
      <w:r w:rsidR="001378A9" w:rsidRPr="00793E46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1378A9" w:rsidRPr="00793E46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час.</w:t>
      </w:r>
      <w:r w:rsidR="00793E46" w:rsidRPr="00793E46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1378A9" w:rsidRPr="00793E46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00 мин.</w:t>
      </w:r>
      <w:r w:rsidR="001378A9" w:rsidRPr="00793E46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на электронной торговой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</w:t>
      </w:r>
      <w:r w:rsidR="000112EA" w:rsidRPr="00793E46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1</w:t>
      </w:r>
      <w:r w:rsidR="001378A9" w:rsidRPr="00793E46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). </w:t>
      </w:r>
      <w:bookmarkStart w:id="0" w:name="_Hlk78373100"/>
      <w:r w:rsidR="000112EA" w:rsidRPr="00793E46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Начало приема заявок на участие в Торгах 1 с</w:t>
      </w:r>
      <w:r w:rsidR="000112EA" w:rsidRPr="00793E46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B34C9A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23</w:t>
      </w:r>
      <w:r w:rsidR="00DE44D1" w:rsidRPr="00793E46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.</w:t>
      </w:r>
      <w:r w:rsidR="00793E46" w:rsidRPr="00793E46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10</w:t>
      </w:r>
      <w:r w:rsidR="00DE44D1" w:rsidRPr="00793E46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.2022</w:t>
      </w:r>
      <w:r w:rsidR="000112EA" w:rsidRPr="00793E46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 xml:space="preserve"> с 09 час. 00 мин</w:t>
      </w:r>
      <w:r w:rsidR="000112EA" w:rsidRPr="00793E46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. (время </w:t>
      </w:r>
      <w:r w:rsidR="000112EA" w:rsidRPr="00D31B11">
        <w:rPr>
          <w:rFonts w:ascii="Times New Roman" w:eastAsia="Calibri" w:hAnsi="Times New Roman" w:cs="Times New Roman"/>
          <w:sz w:val="18"/>
          <w:szCs w:val="18"/>
        </w:rPr>
        <w:t>мск) по</w:t>
      </w:r>
      <w:r w:rsidR="001B650D" w:rsidRPr="00D31B1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DE44D1" w:rsidRPr="00D31B11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B34C9A">
        <w:rPr>
          <w:rFonts w:ascii="Times New Roman" w:eastAsia="Calibri" w:hAnsi="Times New Roman" w:cs="Times New Roman"/>
          <w:b/>
          <w:bCs/>
          <w:sz w:val="18"/>
          <w:szCs w:val="18"/>
        </w:rPr>
        <w:t>9</w:t>
      </w:r>
      <w:r w:rsidR="00DE44D1" w:rsidRPr="00D31B11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793E46" w:rsidRPr="00D31B11">
        <w:rPr>
          <w:rFonts w:ascii="Times New Roman" w:eastAsia="Calibri" w:hAnsi="Times New Roman" w:cs="Times New Roman"/>
          <w:b/>
          <w:bCs/>
          <w:sz w:val="18"/>
          <w:szCs w:val="18"/>
        </w:rPr>
        <w:t>11</w:t>
      </w:r>
      <w:r w:rsidR="00DE44D1" w:rsidRPr="00D31B11">
        <w:rPr>
          <w:rFonts w:ascii="Times New Roman" w:eastAsia="Calibri" w:hAnsi="Times New Roman" w:cs="Times New Roman"/>
          <w:b/>
          <w:bCs/>
          <w:sz w:val="18"/>
          <w:szCs w:val="18"/>
        </w:rPr>
        <w:t>.2022</w:t>
      </w:r>
      <w:r w:rsidR="000112EA" w:rsidRPr="00D31B11">
        <w:rPr>
          <w:rFonts w:ascii="Times New Roman" w:eastAsia="Calibri" w:hAnsi="Times New Roman" w:cs="Times New Roman"/>
          <w:b/>
          <w:sz w:val="18"/>
          <w:szCs w:val="18"/>
        </w:rPr>
        <w:t xml:space="preserve"> до 23 час</w:t>
      </w:r>
      <w:r w:rsidR="0077647A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="000112EA" w:rsidRPr="00D31B11">
        <w:rPr>
          <w:rFonts w:ascii="Times New Roman" w:eastAsia="Calibri" w:hAnsi="Times New Roman" w:cs="Times New Roman"/>
          <w:b/>
          <w:sz w:val="18"/>
          <w:szCs w:val="18"/>
        </w:rPr>
        <w:t xml:space="preserve"> 00 мин</w:t>
      </w:r>
      <w:r w:rsidR="000112EA" w:rsidRPr="00D31B11">
        <w:rPr>
          <w:rFonts w:ascii="Times New Roman" w:eastAsia="Calibri" w:hAnsi="Times New Roman" w:cs="Times New Roman"/>
          <w:sz w:val="18"/>
          <w:szCs w:val="18"/>
        </w:rPr>
        <w:t>.</w:t>
      </w:r>
      <w:r w:rsidR="000112EA" w:rsidRPr="00D31B11">
        <w:t xml:space="preserve"> </w:t>
      </w:r>
      <w:bookmarkStart w:id="1" w:name="_Hlk78373080"/>
      <w:r w:rsidR="000112EA" w:rsidRPr="00D31B11">
        <w:rPr>
          <w:rFonts w:ascii="Times New Roman" w:eastAsia="Calibri" w:hAnsi="Times New Roman" w:cs="Times New Roman"/>
          <w:sz w:val="18"/>
          <w:szCs w:val="18"/>
        </w:rPr>
        <w:t xml:space="preserve">Определение участников торгов – </w:t>
      </w:r>
      <w:r w:rsidR="00793E46" w:rsidRPr="00D31B11">
        <w:rPr>
          <w:rFonts w:ascii="Times New Roman" w:eastAsia="Calibri" w:hAnsi="Times New Roman" w:cs="Times New Roman"/>
          <w:b/>
          <w:bCs/>
          <w:sz w:val="18"/>
          <w:szCs w:val="18"/>
        </w:rPr>
        <w:t>3</w:t>
      </w:r>
      <w:r w:rsidR="00B34C9A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DE44D1" w:rsidRPr="00D31B11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793E46" w:rsidRPr="00D31B11">
        <w:rPr>
          <w:rFonts w:ascii="Times New Roman" w:eastAsia="Calibri" w:hAnsi="Times New Roman" w:cs="Times New Roman"/>
          <w:b/>
          <w:bCs/>
          <w:sz w:val="18"/>
          <w:szCs w:val="18"/>
        </w:rPr>
        <w:t>11</w:t>
      </w:r>
      <w:r w:rsidR="00DE44D1" w:rsidRPr="00D31B11">
        <w:rPr>
          <w:rFonts w:ascii="Times New Roman" w:eastAsia="Calibri" w:hAnsi="Times New Roman" w:cs="Times New Roman"/>
          <w:b/>
          <w:bCs/>
          <w:sz w:val="18"/>
          <w:szCs w:val="18"/>
        </w:rPr>
        <w:t>.2022</w:t>
      </w:r>
      <w:r w:rsidR="000112EA" w:rsidRPr="00D31B11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</w:t>
      </w:r>
      <w:r w:rsidR="000112EA" w:rsidRPr="00793E46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протоколом</w:t>
      </w:r>
      <w:r w:rsidR="000112EA" w:rsidRPr="00793E46">
        <w:rPr>
          <w:color w:val="000000" w:themeColor="text1"/>
        </w:rPr>
        <w:t xml:space="preserve"> </w:t>
      </w:r>
      <w:r w:rsidR="000112EA" w:rsidRPr="00793E46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об определении участников торгов.</w:t>
      </w:r>
      <w:r w:rsidR="000112EA" w:rsidRPr="0044745B">
        <w:rPr>
          <w:rFonts w:ascii="Calibri" w:eastAsia="Calibri" w:hAnsi="Calibri" w:cs="Times New Roman"/>
          <w:color w:val="000000" w:themeColor="text1"/>
          <w:sz w:val="18"/>
          <w:szCs w:val="18"/>
        </w:rPr>
        <w:t xml:space="preserve"> </w:t>
      </w:r>
      <w:bookmarkEnd w:id="0"/>
      <w:bookmarkEnd w:id="1"/>
    </w:p>
    <w:p w14:paraId="5B1FAB91" w14:textId="6C556F03" w:rsidR="00D74F73" w:rsidRPr="0044745B" w:rsidRDefault="001378A9" w:rsidP="004132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Продаже </w:t>
      </w:r>
      <w:r w:rsidR="000112EA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на Торгах 1 и Торгах 2 </w:t>
      </w: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подлежит </w:t>
      </w:r>
      <w:r w:rsidR="004132A2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единым лотом</w:t>
      </w:r>
      <w:r w:rsidR="00D2187F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="00F53976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следующее </w:t>
      </w: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имущество</w:t>
      </w:r>
      <w:r w:rsidR="00E655A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, находящееся по адресу: </w:t>
      </w:r>
      <w:r w:rsidR="00261BDA" w:rsidRPr="00261BD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Самарская область, г. Самара, Самарский район, Молодогвардейский спуск, д. 2</w:t>
      </w:r>
      <w:r w:rsidR="00B4042E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(далее – Имущество, Лот</w:t>
      </w:r>
      <w:r w:rsidR="00384328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)</w:t>
      </w:r>
      <w:r w:rsidR="000112EA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, начальная цена (далее – </w:t>
      </w:r>
      <w:r w:rsidR="00A73354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н</w:t>
      </w:r>
      <w:r w:rsidR="000112EA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ач. цена) НДС не облагается:</w:t>
      </w: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="00F53976" w:rsidRPr="0044745B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 xml:space="preserve">Лот </w:t>
      </w:r>
      <w:r w:rsidR="00EB7F96" w:rsidRPr="0044745B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№</w:t>
      </w:r>
      <w:r w:rsidR="00F53976" w:rsidRPr="0044745B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1</w:t>
      </w:r>
      <w:r w:rsidR="00F53976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:</w:t>
      </w:r>
      <w:r w:rsidR="005664C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Имущество</w:t>
      </w:r>
      <w:r w:rsidR="005664CE" w:rsidRPr="005664CE">
        <w:t xml:space="preserve"> </w:t>
      </w:r>
      <w:r w:rsidR="005664CE" w:rsidRPr="005664C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(3</w:t>
      </w:r>
      <w:r w:rsidR="005664C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3</w:t>
      </w:r>
      <w:r w:rsidR="005664CE" w:rsidRPr="005664C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позици</w:t>
      </w:r>
      <w:r w:rsidR="005664C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и</w:t>
      </w:r>
      <w:r w:rsidR="005664CE" w:rsidRPr="005664C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), </w:t>
      </w:r>
      <w:r w:rsidR="00B87D87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bookmarkStart w:id="2" w:name="_Hlk81564877"/>
      <w:r w:rsidR="00CD73B3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н</w:t>
      </w:r>
      <w:r w:rsidR="000112EA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ач. цена Лота </w:t>
      </w:r>
      <w:r w:rsidR="00EB7F96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№</w:t>
      </w:r>
      <w:r w:rsidR="000112EA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1 </w:t>
      </w:r>
      <w:r w:rsidR="00B87D87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–</w:t>
      </w:r>
      <w:r w:rsidR="000112EA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5664CE" w:rsidRPr="005664CE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184 438 368</w:t>
      </w:r>
      <w:r w:rsidR="00D74F73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,</w:t>
      </w:r>
      <w:r w:rsidR="004132A2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0</w:t>
      </w:r>
      <w:r w:rsidR="00D74F73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0 </w:t>
      </w:r>
      <w:r w:rsidR="000112EA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руб</w:t>
      </w:r>
      <w:bookmarkEnd w:id="2"/>
      <w:r w:rsidR="00D74F73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.</w:t>
      </w:r>
      <w:r w:rsidR="004132A2" w:rsidRPr="0044745B">
        <w:rPr>
          <w:color w:val="000000" w:themeColor="text1"/>
        </w:rPr>
        <w:t xml:space="preserve"> </w:t>
      </w:r>
      <w:r w:rsidR="004132A2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Ограничения (обременения) Имущества: </w:t>
      </w:r>
      <w:r w:rsidR="005664CE" w:rsidRPr="005664C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залог в пользу АО «АК Банк», договор аренды №4А/18 от 12.04.2018г., заключенный с ООО «Группа компаний «Зеленый берег», срок аренды: с 12.04.2018г. по 12.04.2067г</w:t>
      </w:r>
      <w:r w:rsidR="005664C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</w:t>
      </w:r>
      <w:r w:rsidR="005664CE" w:rsidRPr="005664CE">
        <w:t xml:space="preserve"> </w:t>
      </w:r>
      <w:r w:rsidR="005664CE" w:rsidRPr="005664C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Полный перечень имущества размещен в Едином федеральном реестре сведений о банкротстве по адресу http://fedresurs.ru/, а также на сайте ЭП.</w:t>
      </w:r>
    </w:p>
    <w:p w14:paraId="031EC0EE" w14:textId="27066FE9" w:rsidR="00B4042E" w:rsidRPr="0044745B" w:rsidRDefault="00F53976" w:rsidP="00637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Ознакомление с Имуществом производится </w:t>
      </w:r>
      <w:r w:rsidR="00A13D3F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по </w:t>
      </w:r>
      <w:r w:rsidR="007A3549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месту</w:t>
      </w:r>
      <w:r w:rsidR="00A13D3F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="000112EA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его </w:t>
      </w:r>
      <w:r w:rsidR="007A3549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нахождения </w:t>
      </w: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по предварит</w:t>
      </w:r>
      <w:r w:rsidR="005021CF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ельной</w:t>
      </w: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договоренности в раб</w:t>
      </w:r>
      <w:r w:rsidR="005021CF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очие</w:t>
      </w: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дни с 09.00 до 17.00</w:t>
      </w:r>
      <w:r w:rsidR="00BF5F90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, </w:t>
      </w:r>
      <w:r w:rsidR="00860E72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тел.: </w:t>
      </w:r>
      <w:r w:rsidR="00EC1BD8" w:rsidRPr="00EC1BD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8(917)607-89-25</w:t>
      </w:r>
      <w:r w:rsidR="00860E72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,</w:t>
      </w:r>
      <w:r w:rsidR="004D6D9F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с документами в отношении </w:t>
      </w:r>
      <w:r w:rsidR="00B754E8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Лот</w:t>
      </w:r>
      <w:r w:rsidR="004132A2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а</w:t>
      </w: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у ОТ</w:t>
      </w:r>
      <w:r w:rsidR="00B754E8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:</w:t>
      </w: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pf@auction-house.ru, Харланова Наталья тел. 8(927)208-21-43, Соболькова Елена 8(927)208-15-34</w:t>
      </w:r>
      <w:r w:rsidR="001378A9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. </w:t>
      </w:r>
    </w:p>
    <w:p w14:paraId="0DA4D1FE" w14:textId="26EFA795" w:rsidR="007A7343" w:rsidRPr="00A56383" w:rsidRDefault="000112EA" w:rsidP="00637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Для Торгов 1 и Торгов 2: задаток составляет </w:t>
      </w:r>
      <w:r w:rsidR="00EC1BD8" w:rsidRPr="004D6BDE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1</w:t>
      </w:r>
      <w:r w:rsidRPr="004D6BDE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0 %</w:t>
      </w: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от нач. цены Лота; шаг аукциона составляет </w:t>
      </w:r>
      <w:r w:rsidRPr="004D6BDE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5 %</w:t>
      </w: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от нач. цены Лота. </w:t>
      </w:r>
      <w:r w:rsidR="00EC1BD8" w:rsidRPr="00EC1BD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</w:t>
      </w:r>
      <w:r w:rsidR="00EC1BD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к</w:t>
      </w:r>
      <w:r w:rsidR="00EC1BD8" w:rsidRPr="00EC1BD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/с 30101810500000000653, </w:t>
      </w:r>
      <w:r w:rsidR="00EC1BD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р</w:t>
      </w:r>
      <w:r w:rsidR="00EC1BD8" w:rsidRPr="00EC1BD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/с 40702810355000036459. В платежном документе в графе «назначение платежа» должна содержаться информация: «№ л/с __</w:t>
      </w:r>
      <w:r w:rsidR="0023444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__</w:t>
      </w:r>
      <w:r w:rsidR="0093545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_</w:t>
      </w:r>
      <w:r w:rsidR="00EC1BD8" w:rsidRPr="00EC1BD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Поступление задатка </w:t>
      </w:r>
      <w:r w:rsidR="00EC1BD8" w:rsidRPr="00A5638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должно быть подтверждено на дату составления протокола об определении участников торгов. Исполнение обязанности по внесению суммы задатка третьими лицами не допускается.</w:t>
      </w:r>
    </w:p>
    <w:p w14:paraId="24250880" w14:textId="34A0FE73" w:rsidR="00B4042E" w:rsidRPr="0044745B" w:rsidRDefault="000112EA" w:rsidP="00637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bookmarkStart w:id="3" w:name="_Hlk78373513"/>
      <w:r w:rsidRPr="00A56383">
        <w:rPr>
          <w:rFonts w:ascii="Times New Roman" w:eastAsia="Calibri" w:hAnsi="Times New Roman" w:cs="Times New Roman"/>
          <w:sz w:val="18"/>
          <w:szCs w:val="18"/>
        </w:rPr>
        <w:t xml:space="preserve">В случае, если по итогам Торгов 1, назначенных на </w:t>
      </w:r>
      <w:r w:rsidR="00B34C9A" w:rsidRPr="00A56383">
        <w:rPr>
          <w:rFonts w:ascii="Times New Roman" w:eastAsia="Calibri" w:hAnsi="Times New Roman" w:cs="Times New Roman"/>
          <w:b/>
          <w:bCs/>
          <w:sz w:val="18"/>
          <w:szCs w:val="18"/>
        </w:rPr>
        <w:t>01</w:t>
      </w:r>
      <w:r w:rsidR="00D2187F" w:rsidRPr="00A5638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B34C9A" w:rsidRPr="00A56383">
        <w:rPr>
          <w:rFonts w:ascii="Times New Roman" w:eastAsia="Calibri" w:hAnsi="Times New Roman" w:cs="Times New Roman"/>
          <w:b/>
          <w:bCs/>
          <w:sz w:val="18"/>
          <w:szCs w:val="18"/>
        </w:rPr>
        <w:t>дека</w:t>
      </w:r>
      <w:r w:rsidR="005A0449" w:rsidRPr="00A56383">
        <w:rPr>
          <w:rFonts w:ascii="Times New Roman" w:eastAsia="Calibri" w:hAnsi="Times New Roman" w:cs="Times New Roman"/>
          <w:b/>
          <w:bCs/>
          <w:sz w:val="18"/>
          <w:szCs w:val="18"/>
        </w:rPr>
        <w:t>бря</w:t>
      </w:r>
      <w:r w:rsidR="005A2336" w:rsidRPr="00A5638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Pr="00A56383">
        <w:rPr>
          <w:rFonts w:ascii="Times New Roman" w:eastAsia="Calibri" w:hAnsi="Times New Roman" w:cs="Times New Roman"/>
          <w:b/>
          <w:bCs/>
          <w:sz w:val="18"/>
          <w:szCs w:val="18"/>
        </w:rPr>
        <w:t>202</w:t>
      </w:r>
      <w:r w:rsidR="00EE1CE1" w:rsidRPr="00A56383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A5638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г.</w:t>
      </w:r>
      <w:r w:rsidRPr="00A56383">
        <w:rPr>
          <w:rFonts w:ascii="Times New Roman" w:eastAsia="Calibri" w:hAnsi="Times New Roman" w:cs="Times New Roman"/>
          <w:sz w:val="18"/>
          <w:szCs w:val="18"/>
        </w:rPr>
        <w:t xml:space="preserve">, торги признаны несостоявшимися по </w:t>
      </w:r>
      <w:r w:rsidRPr="00A5638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причине отсутствия заявок на участие в торгах, ОТ сообщает о проведении </w:t>
      </w:r>
      <w:r w:rsidR="009232E7" w:rsidRPr="00A56383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26</w:t>
      </w:r>
      <w:r w:rsidR="00DE44D1" w:rsidRPr="00A56383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.0</w:t>
      </w:r>
      <w:r w:rsidR="00823284" w:rsidRPr="00A56383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1</w:t>
      </w:r>
      <w:r w:rsidR="00DE44D1" w:rsidRPr="00A56383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.202</w:t>
      </w:r>
      <w:r w:rsidR="000943CD" w:rsidRPr="00A56383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4</w:t>
      </w:r>
      <w:r w:rsidR="00DE44D1" w:rsidRPr="00A56383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A56383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г. в 10 час. 00 мин. повторных открытых электронных торгов</w:t>
      </w:r>
      <w:r w:rsidRPr="00A5638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(далее – Торги 2) </w:t>
      </w:r>
      <w:r w:rsidR="00A85B2F" w:rsidRPr="00A5638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на ЭП </w:t>
      </w:r>
      <w:r w:rsidR="00894781" w:rsidRPr="00A5638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по нереализован</w:t>
      </w:r>
      <w:r w:rsidR="007A7343" w:rsidRPr="00A5638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н</w:t>
      </w:r>
      <w:r w:rsidR="004132A2" w:rsidRPr="00A5638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ому</w:t>
      </w:r>
      <w:r w:rsidR="00D2187F" w:rsidRPr="00A5638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="00894781" w:rsidRPr="00A5638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лот</w:t>
      </w:r>
      <w:r w:rsidR="004132A2" w:rsidRPr="00A5638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у</w:t>
      </w:r>
      <w:r w:rsidR="00894781" w:rsidRPr="00A5638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Pr="00A5638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со снижением начальной цены </w:t>
      </w:r>
      <w:r w:rsidR="00D2187F" w:rsidRPr="00A5638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л</w:t>
      </w:r>
      <w:r w:rsidRPr="00A5638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от</w:t>
      </w:r>
      <w:r w:rsidR="004132A2" w:rsidRPr="00A5638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а</w:t>
      </w:r>
      <w:r w:rsidRPr="00A5638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на 10 (Десять) %. Начало приема заявок на участие в Торгах 2 с </w:t>
      </w:r>
      <w:r w:rsidRPr="00A56383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09 час. 00 мин.</w:t>
      </w:r>
      <w:r w:rsidRPr="00A5638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(время мск) </w:t>
      </w:r>
      <w:r w:rsidR="009232E7" w:rsidRPr="00A56383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11</w:t>
      </w:r>
      <w:r w:rsidR="005A2336" w:rsidRPr="00A56383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.</w:t>
      </w:r>
      <w:r w:rsidR="00823284" w:rsidRPr="00A56383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12</w:t>
      </w:r>
      <w:r w:rsidRPr="00A56383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.202</w:t>
      </w:r>
      <w:r w:rsidR="000943CD" w:rsidRPr="00A56383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3</w:t>
      </w:r>
      <w:r w:rsidRPr="00A56383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по</w:t>
      </w:r>
      <w:r w:rsidR="0083462A" w:rsidRPr="00A56383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9232E7" w:rsidRPr="00A56383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24</w:t>
      </w:r>
      <w:r w:rsidR="00DE44D1" w:rsidRPr="00A56383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.</w:t>
      </w:r>
      <w:r w:rsidR="00823284" w:rsidRPr="00A56383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01</w:t>
      </w:r>
      <w:r w:rsidR="0083462A" w:rsidRPr="00A56383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.</w:t>
      </w:r>
      <w:r w:rsidRPr="00A56383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202</w:t>
      </w:r>
      <w:r w:rsidR="000943CD" w:rsidRPr="00A56383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4</w:t>
      </w:r>
      <w:r w:rsidRPr="00A5638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до </w:t>
      </w:r>
      <w:r w:rsidRPr="00A56383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23 час</w:t>
      </w:r>
      <w:r w:rsidR="0077647A" w:rsidRPr="00A56383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.</w:t>
      </w:r>
      <w:r w:rsidRPr="00A56383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00 мин.</w:t>
      </w:r>
      <w:r w:rsidRPr="00A5638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Определение участников торгов – </w:t>
      </w:r>
      <w:r w:rsidR="009232E7" w:rsidRPr="00A56383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25</w:t>
      </w:r>
      <w:r w:rsidR="00DE44D1" w:rsidRPr="00A56383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.0</w:t>
      </w:r>
      <w:r w:rsidR="00823284" w:rsidRPr="00A56383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1</w:t>
      </w:r>
      <w:r w:rsidR="00DE44D1" w:rsidRPr="00A56383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.202</w:t>
      </w:r>
      <w:r w:rsidR="000943CD" w:rsidRPr="00A56383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4</w:t>
      </w:r>
      <w:r w:rsidRPr="00A5638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Pr="00A56383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в 16 час. 00 мин</w:t>
      </w:r>
      <w:r w:rsidRPr="00A5638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., оформляется протоколом об определении участников торгов.</w:t>
      </w:r>
      <w:bookmarkEnd w:id="3"/>
      <w:r w:rsidR="00EF6455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</w:p>
    <w:p w14:paraId="108EF15C" w14:textId="74FDC836" w:rsidR="006E66CF" w:rsidRDefault="00B4042E" w:rsidP="00637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474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 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</w:t>
      </w:r>
      <w:r w:rsidRPr="00E83B7D">
        <w:rPr>
          <w:rFonts w:ascii="Times New Roman" w:hAnsi="Times New Roman" w:cs="Times New Roman"/>
          <w:sz w:val="18"/>
          <w:szCs w:val="18"/>
        </w:rPr>
        <w:t>подписью заявителя торгов и должна содержать сведения и копии документов согласно требованиям п. 11 ст. 110</w:t>
      </w:r>
      <w:r w:rsidRPr="00B4042E">
        <w:rPr>
          <w:rFonts w:ascii="Times New Roman" w:hAnsi="Times New Roman" w:cs="Times New Roman"/>
          <w:sz w:val="18"/>
          <w:szCs w:val="18"/>
        </w:rPr>
        <w:t xml:space="preserve"> Федерального закона от 26.10.2002 №127-ФЗ "О несостоятельности (банкротстве)"</w:t>
      </w:r>
      <w:r w:rsidR="006E66CF" w:rsidRPr="006E66CF">
        <w:rPr>
          <w:rFonts w:ascii="Times New Roman" w:hAnsi="Times New Roman" w:cs="Times New Roman"/>
          <w:sz w:val="18"/>
          <w:szCs w:val="18"/>
        </w:rPr>
        <w:t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1B7E88" w:rsidRPr="001B7E88">
        <w:t xml:space="preserve"> </w:t>
      </w:r>
      <w:r w:rsidR="001B7E88" w:rsidRPr="001B7E88">
        <w:rPr>
          <w:rFonts w:ascii="Times New Roman" w:hAnsi="Times New Roman" w:cs="Times New Roman"/>
          <w:sz w:val="18"/>
          <w:szCs w:val="18"/>
        </w:rPr>
        <w:t>ОТ имеет право отменить торги в любое время до момента подведения итогов.</w:t>
      </w:r>
    </w:p>
    <w:p w14:paraId="66CF3FA7" w14:textId="77777777" w:rsidR="001B7E88" w:rsidRDefault="000112EA" w:rsidP="009D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</w:t>
      </w:r>
    </w:p>
    <w:p w14:paraId="47320CCA" w14:textId="5C5F23CA" w:rsidR="009D3CF5" w:rsidRPr="009D3CF5" w:rsidRDefault="000112EA" w:rsidP="001B7E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0112EA">
        <w:rPr>
          <w:rFonts w:ascii="Times New Roman" w:eastAsia="Calibri" w:hAnsi="Times New Roman" w:cs="Times New Roman"/>
          <w:sz w:val="18"/>
          <w:szCs w:val="18"/>
        </w:rPr>
        <w:t>Проект договора купли-продажи</w:t>
      </w:r>
      <w:r w:rsidR="00E34FDA" w:rsidRPr="00E34FD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0112EA">
        <w:rPr>
          <w:rFonts w:ascii="Times New Roman" w:eastAsia="Calibri" w:hAnsi="Times New Roman" w:cs="Times New Roman"/>
          <w:sz w:val="18"/>
          <w:szCs w:val="18"/>
        </w:rPr>
        <w:t>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счет Должника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1B7E88" w:rsidRPr="001B7E88">
        <w:rPr>
          <w:rFonts w:ascii="Times New Roman" w:eastAsia="Calibri" w:hAnsi="Times New Roman" w:cs="Times New Roman"/>
          <w:bCs/>
          <w:sz w:val="18"/>
          <w:szCs w:val="18"/>
        </w:rPr>
        <w:t>р/с 40702810801100019904 в АО «АЛЬФА-БАНК» г. Москва</w:t>
      </w:r>
      <w:r w:rsidR="001B7E88">
        <w:rPr>
          <w:rFonts w:ascii="Times New Roman" w:eastAsia="Calibri" w:hAnsi="Times New Roman" w:cs="Times New Roman"/>
          <w:bCs/>
          <w:sz w:val="18"/>
          <w:szCs w:val="18"/>
        </w:rPr>
        <w:t xml:space="preserve">, </w:t>
      </w:r>
      <w:r w:rsidR="001B7E88" w:rsidRPr="001B7E88">
        <w:rPr>
          <w:rFonts w:ascii="Times New Roman" w:eastAsia="Calibri" w:hAnsi="Times New Roman" w:cs="Times New Roman"/>
          <w:bCs/>
          <w:sz w:val="18"/>
          <w:szCs w:val="18"/>
        </w:rPr>
        <w:t>БИК 044525593, к/с 30101810200000000593</w:t>
      </w:r>
      <w:r w:rsidR="009D3CF5">
        <w:rPr>
          <w:rFonts w:ascii="Times New Roman" w:eastAsia="Calibri" w:hAnsi="Times New Roman" w:cs="Times New Roman"/>
          <w:bCs/>
          <w:sz w:val="18"/>
          <w:szCs w:val="18"/>
        </w:rPr>
        <w:t>.</w:t>
      </w:r>
    </w:p>
    <w:p w14:paraId="4B3EA592" w14:textId="0CDDBA3C" w:rsidR="00953FF0" w:rsidRDefault="00953FF0" w:rsidP="00953FF0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953FF0">
        <w:rPr>
          <w:rFonts w:ascii="Times New Roman" w:hAnsi="Times New Roman"/>
          <w:sz w:val="18"/>
          <w:szCs w:val="18"/>
        </w:rPr>
        <w:t xml:space="preserve"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</w:t>
      </w:r>
      <w:r w:rsidR="00BA238C" w:rsidRPr="00953FF0">
        <w:rPr>
          <w:rFonts w:ascii="Times New Roman" w:hAnsi="Times New Roman"/>
          <w:sz w:val="18"/>
          <w:szCs w:val="18"/>
        </w:rPr>
        <w:t>торгов с учетом положений Указа Президента РФ,</w:t>
      </w:r>
      <w:r w:rsidRPr="00953FF0">
        <w:rPr>
          <w:rFonts w:ascii="Times New Roman" w:hAnsi="Times New Roman"/>
          <w:sz w:val="18"/>
          <w:szCs w:val="18"/>
        </w:rPr>
        <w:t xml:space="preserve"> несет покупатель.</w:t>
      </w:r>
    </w:p>
    <w:p w14:paraId="65A126C6" w14:textId="77777777" w:rsidR="00BA238C" w:rsidRDefault="00BA238C" w:rsidP="00BA238C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14:paraId="25637483" w14:textId="3558CD16" w:rsidR="0077647A" w:rsidRPr="008B080F" w:rsidRDefault="00BA238C" w:rsidP="00BA23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56383">
        <w:rPr>
          <w:rFonts w:ascii="Times New Roman" w:hAnsi="Times New Roman"/>
          <w:sz w:val="18"/>
          <w:szCs w:val="18"/>
        </w:rPr>
        <w:t>Торги 2 (п</w:t>
      </w:r>
      <w:r w:rsidRPr="00A56383">
        <w:rPr>
          <w:rFonts w:ascii="Times New Roman" w:eastAsia="Calibri" w:hAnsi="Times New Roman" w:cs="Times New Roman"/>
          <w:sz w:val="18"/>
          <w:szCs w:val="18"/>
        </w:rPr>
        <w:t>риостановленные сообщением на ЕФРСБ № 10228694 от 01.12.2022, объявлением в газете Коммерсант №</w:t>
      </w:r>
      <w:r w:rsidR="00A20702" w:rsidRPr="00A5638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A56383">
        <w:rPr>
          <w:rFonts w:ascii="Times New Roman" w:eastAsia="Calibri" w:hAnsi="Times New Roman" w:cs="Times New Roman"/>
          <w:sz w:val="18"/>
          <w:szCs w:val="18"/>
        </w:rPr>
        <w:t>72010040161 от 10.12.2022</w:t>
      </w:r>
      <w:r w:rsidR="00A20702" w:rsidRPr="00A56383">
        <w:rPr>
          <w:rFonts w:ascii="Times New Roman" w:eastAsia="Calibri" w:hAnsi="Times New Roman" w:cs="Times New Roman"/>
          <w:sz w:val="18"/>
          <w:szCs w:val="18"/>
        </w:rPr>
        <w:t xml:space="preserve">) </w:t>
      </w:r>
      <w:r w:rsidRPr="00A56383">
        <w:rPr>
          <w:rFonts w:ascii="Times New Roman" w:hAnsi="Times New Roman"/>
          <w:sz w:val="18"/>
          <w:szCs w:val="18"/>
        </w:rPr>
        <w:t xml:space="preserve">возобновляются на основании Определения Арбитражного суда города Москвы от </w:t>
      </w:r>
      <w:r w:rsidR="00A20702" w:rsidRPr="00A56383">
        <w:rPr>
          <w:rFonts w:ascii="Times New Roman" w:hAnsi="Times New Roman"/>
          <w:sz w:val="18"/>
          <w:szCs w:val="18"/>
        </w:rPr>
        <w:t>22.11.2023 года по делу № А40-87995/19</w:t>
      </w:r>
      <w:r w:rsidR="00966AF7">
        <w:rPr>
          <w:rFonts w:ascii="Times New Roman" w:hAnsi="Times New Roman"/>
          <w:sz w:val="18"/>
          <w:szCs w:val="18"/>
        </w:rPr>
        <w:t>.</w:t>
      </w:r>
      <w:r w:rsidR="00A20702">
        <w:rPr>
          <w:rFonts w:ascii="Times New Roman" w:hAnsi="Times New Roman"/>
          <w:sz w:val="18"/>
          <w:szCs w:val="18"/>
        </w:rPr>
        <w:t xml:space="preserve"> </w:t>
      </w:r>
    </w:p>
    <w:sectPr w:rsidR="0077647A" w:rsidRPr="008B080F" w:rsidSect="005664CE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30"/>
    <w:rsid w:val="00001430"/>
    <w:rsid w:val="000112EA"/>
    <w:rsid w:val="00032F46"/>
    <w:rsid w:val="00034EB6"/>
    <w:rsid w:val="000926A0"/>
    <w:rsid w:val="000943CD"/>
    <w:rsid w:val="000A18C3"/>
    <w:rsid w:val="000A6D16"/>
    <w:rsid w:val="000B3A1E"/>
    <w:rsid w:val="000E2C69"/>
    <w:rsid w:val="000E51EF"/>
    <w:rsid w:val="000E5610"/>
    <w:rsid w:val="00125974"/>
    <w:rsid w:val="001378A9"/>
    <w:rsid w:val="00153E62"/>
    <w:rsid w:val="001559CB"/>
    <w:rsid w:val="00157896"/>
    <w:rsid w:val="001B1B2D"/>
    <w:rsid w:val="001B650D"/>
    <w:rsid w:val="001B7E88"/>
    <w:rsid w:val="001D6F41"/>
    <w:rsid w:val="001F478E"/>
    <w:rsid w:val="0021694C"/>
    <w:rsid w:val="00224426"/>
    <w:rsid w:val="00234442"/>
    <w:rsid w:val="00241947"/>
    <w:rsid w:val="00261BDA"/>
    <w:rsid w:val="00265E61"/>
    <w:rsid w:val="00276E2B"/>
    <w:rsid w:val="00286AC6"/>
    <w:rsid w:val="00300AAE"/>
    <w:rsid w:val="003123D2"/>
    <w:rsid w:val="00320A06"/>
    <w:rsid w:val="003301FB"/>
    <w:rsid w:val="003407AC"/>
    <w:rsid w:val="00340A70"/>
    <w:rsid w:val="003420C3"/>
    <w:rsid w:val="00345ACB"/>
    <w:rsid w:val="00375489"/>
    <w:rsid w:val="0037592B"/>
    <w:rsid w:val="00377FD4"/>
    <w:rsid w:val="00384328"/>
    <w:rsid w:val="00384E5C"/>
    <w:rsid w:val="00390A28"/>
    <w:rsid w:val="003A356A"/>
    <w:rsid w:val="003A51D5"/>
    <w:rsid w:val="003A5267"/>
    <w:rsid w:val="003B1108"/>
    <w:rsid w:val="003B38B4"/>
    <w:rsid w:val="003B6A78"/>
    <w:rsid w:val="003D20C2"/>
    <w:rsid w:val="003F26E7"/>
    <w:rsid w:val="004132A2"/>
    <w:rsid w:val="00425DA3"/>
    <w:rsid w:val="0044745B"/>
    <w:rsid w:val="00454304"/>
    <w:rsid w:val="004852AC"/>
    <w:rsid w:val="00494708"/>
    <w:rsid w:val="004A1ADD"/>
    <w:rsid w:val="004A25D8"/>
    <w:rsid w:val="004B3D51"/>
    <w:rsid w:val="004D0AEB"/>
    <w:rsid w:val="004D6BDE"/>
    <w:rsid w:val="004D6D9F"/>
    <w:rsid w:val="004F7A40"/>
    <w:rsid w:val="005021CF"/>
    <w:rsid w:val="005051F8"/>
    <w:rsid w:val="00534A35"/>
    <w:rsid w:val="005463A2"/>
    <w:rsid w:val="00550134"/>
    <w:rsid w:val="005636CD"/>
    <w:rsid w:val="005664CE"/>
    <w:rsid w:val="00570D87"/>
    <w:rsid w:val="00573F80"/>
    <w:rsid w:val="00583CBE"/>
    <w:rsid w:val="00590A1D"/>
    <w:rsid w:val="005A0449"/>
    <w:rsid w:val="005A2336"/>
    <w:rsid w:val="005B0696"/>
    <w:rsid w:val="005C0A92"/>
    <w:rsid w:val="005D7716"/>
    <w:rsid w:val="005E448B"/>
    <w:rsid w:val="00611037"/>
    <w:rsid w:val="006376A6"/>
    <w:rsid w:val="00660EE2"/>
    <w:rsid w:val="00672701"/>
    <w:rsid w:val="00677E82"/>
    <w:rsid w:val="006939DE"/>
    <w:rsid w:val="006A7D3B"/>
    <w:rsid w:val="006D2327"/>
    <w:rsid w:val="006E4E1F"/>
    <w:rsid w:val="006E66CF"/>
    <w:rsid w:val="006F0EAB"/>
    <w:rsid w:val="006F18BF"/>
    <w:rsid w:val="00725AAF"/>
    <w:rsid w:val="00742C91"/>
    <w:rsid w:val="00746489"/>
    <w:rsid w:val="00757E12"/>
    <w:rsid w:val="0077647A"/>
    <w:rsid w:val="00786714"/>
    <w:rsid w:val="00793E46"/>
    <w:rsid w:val="007A3549"/>
    <w:rsid w:val="007A5BEA"/>
    <w:rsid w:val="007A7343"/>
    <w:rsid w:val="007B2360"/>
    <w:rsid w:val="007B49BD"/>
    <w:rsid w:val="007F4E5E"/>
    <w:rsid w:val="00823284"/>
    <w:rsid w:val="0083462A"/>
    <w:rsid w:val="00860E72"/>
    <w:rsid w:val="00870858"/>
    <w:rsid w:val="00873B9A"/>
    <w:rsid w:val="00882F71"/>
    <w:rsid w:val="00894781"/>
    <w:rsid w:val="008B080F"/>
    <w:rsid w:val="008D21B6"/>
    <w:rsid w:val="008D5CF5"/>
    <w:rsid w:val="008E74DF"/>
    <w:rsid w:val="0090354C"/>
    <w:rsid w:val="009055BD"/>
    <w:rsid w:val="0091213B"/>
    <w:rsid w:val="009232E7"/>
    <w:rsid w:val="00924803"/>
    <w:rsid w:val="00925DEE"/>
    <w:rsid w:val="0093545D"/>
    <w:rsid w:val="00953FF0"/>
    <w:rsid w:val="0096253B"/>
    <w:rsid w:val="00966AF7"/>
    <w:rsid w:val="009D3CF5"/>
    <w:rsid w:val="009F24F3"/>
    <w:rsid w:val="00A13D3F"/>
    <w:rsid w:val="00A140A7"/>
    <w:rsid w:val="00A20702"/>
    <w:rsid w:val="00A32117"/>
    <w:rsid w:val="00A332FF"/>
    <w:rsid w:val="00A42990"/>
    <w:rsid w:val="00A43621"/>
    <w:rsid w:val="00A56383"/>
    <w:rsid w:val="00A73354"/>
    <w:rsid w:val="00A739C4"/>
    <w:rsid w:val="00A85B2F"/>
    <w:rsid w:val="00A862E7"/>
    <w:rsid w:val="00AA5CB4"/>
    <w:rsid w:val="00AD28E5"/>
    <w:rsid w:val="00AD434B"/>
    <w:rsid w:val="00AE701D"/>
    <w:rsid w:val="00B10089"/>
    <w:rsid w:val="00B34C9A"/>
    <w:rsid w:val="00B4042E"/>
    <w:rsid w:val="00B4725A"/>
    <w:rsid w:val="00B55CA3"/>
    <w:rsid w:val="00B56810"/>
    <w:rsid w:val="00B60278"/>
    <w:rsid w:val="00B74FE5"/>
    <w:rsid w:val="00B754E8"/>
    <w:rsid w:val="00B8787C"/>
    <w:rsid w:val="00B87D87"/>
    <w:rsid w:val="00BA238C"/>
    <w:rsid w:val="00BB63E8"/>
    <w:rsid w:val="00BF5F90"/>
    <w:rsid w:val="00C05E53"/>
    <w:rsid w:val="00C1188D"/>
    <w:rsid w:val="00C32F09"/>
    <w:rsid w:val="00C42EE6"/>
    <w:rsid w:val="00C667B1"/>
    <w:rsid w:val="00C77D7B"/>
    <w:rsid w:val="00C9250F"/>
    <w:rsid w:val="00C94880"/>
    <w:rsid w:val="00CA350B"/>
    <w:rsid w:val="00CB0C72"/>
    <w:rsid w:val="00CB3B14"/>
    <w:rsid w:val="00CC5B02"/>
    <w:rsid w:val="00CD064D"/>
    <w:rsid w:val="00CD4B39"/>
    <w:rsid w:val="00CD73B3"/>
    <w:rsid w:val="00CD7DCD"/>
    <w:rsid w:val="00D2187F"/>
    <w:rsid w:val="00D27BE8"/>
    <w:rsid w:val="00D31B11"/>
    <w:rsid w:val="00D505BA"/>
    <w:rsid w:val="00D63A19"/>
    <w:rsid w:val="00D6725F"/>
    <w:rsid w:val="00D74F73"/>
    <w:rsid w:val="00D93093"/>
    <w:rsid w:val="00D94618"/>
    <w:rsid w:val="00DB0243"/>
    <w:rsid w:val="00DE44D1"/>
    <w:rsid w:val="00DF0122"/>
    <w:rsid w:val="00E10030"/>
    <w:rsid w:val="00E109D7"/>
    <w:rsid w:val="00E135FF"/>
    <w:rsid w:val="00E34FDA"/>
    <w:rsid w:val="00E43A2A"/>
    <w:rsid w:val="00E514E0"/>
    <w:rsid w:val="00E56250"/>
    <w:rsid w:val="00E655A2"/>
    <w:rsid w:val="00E835BA"/>
    <w:rsid w:val="00E83B7D"/>
    <w:rsid w:val="00E85D48"/>
    <w:rsid w:val="00EA613B"/>
    <w:rsid w:val="00EB7F96"/>
    <w:rsid w:val="00EC1BD8"/>
    <w:rsid w:val="00EC5729"/>
    <w:rsid w:val="00EC5CE0"/>
    <w:rsid w:val="00EC6C84"/>
    <w:rsid w:val="00ED3214"/>
    <w:rsid w:val="00EE1CE1"/>
    <w:rsid w:val="00EE3525"/>
    <w:rsid w:val="00EF4B8F"/>
    <w:rsid w:val="00EF5E5A"/>
    <w:rsid w:val="00EF6455"/>
    <w:rsid w:val="00F27CE2"/>
    <w:rsid w:val="00F40985"/>
    <w:rsid w:val="00F5087B"/>
    <w:rsid w:val="00F52B1C"/>
    <w:rsid w:val="00F53976"/>
    <w:rsid w:val="00F80016"/>
    <w:rsid w:val="00F81F89"/>
    <w:rsid w:val="00F87D49"/>
    <w:rsid w:val="00FB1B2A"/>
    <w:rsid w:val="00FD22E6"/>
    <w:rsid w:val="00FE5446"/>
    <w:rsid w:val="00FE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1C54"/>
  <w15:chartTrackingRefBased/>
  <w15:docId w15:val="{FE05C366-C0ED-410E-A04C-35CA22C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36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6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6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36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36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62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6D232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D2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Гейс Марта Владиславовна</cp:lastModifiedBy>
  <cp:revision>5</cp:revision>
  <cp:lastPrinted>2020-08-10T09:54:00Z</cp:lastPrinted>
  <dcterms:created xsi:type="dcterms:W3CDTF">2023-12-04T06:31:00Z</dcterms:created>
  <dcterms:modified xsi:type="dcterms:W3CDTF">2023-12-04T15:12:00Z</dcterms:modified>
</cp:coreProperties>
</file>