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6B306637" w:rsidR="00361B5A" w:rsidRDefault="00361B5A" w:rsidP="00361B5A">
      <w:pPr>
        <w:spacing w:before="120" w:after="120"/>
        <w:jc w:val="both"/>
        <w:rPr>
          <w:color w:val="000000"/>
        </w:rPr>
      </w:pPr>
      <w:r w:rsidRPr="00361B5A">
        <w:rPr>
          <w:rFonts w:eastAsia="Calibri"/>
          <w:lang w:eastAsia="en-US"/>
        </w:rPr>
        <w:t>АО «Российский аукционный дом» (ОГРН 1097847233351, ИНН 7838430413, 190000, Санкт-Петербург, пер. Гривцова, д. 5, лит. В, (812)334-26-04, 8(800) 777-57-57, e-mail</w:t>
      </w:r>
      <w:r w:rsidR="009F023D" w:rsidRPr="009F023D">
        <w:rPr>
          <w:rFonts w:eastAsia="Calibri"/>
          <w:lang w:eastAsia="en-US"/>
        </w:rPr>
        <w:t xml:space="preserve"> ersh@auction-house.ru), действующее на основании договора с Публичным акционерным обществом «Уральский Транспортный Банк» (ПАО «Уралтрансбанк»), адрес регистрации: 620027, Свердловская область, г. Екатеринбург, ул. Мельковская, д. 2, Б, ИНН 6608001305, ОГРН 1026600001779), конкурсным управляющим (ликвидатором) которого на основании решения Арбитражного суда Свердловской области от 27 декабря 2018 г. по делу №А60-65929/2018 является государственная корпорация «Агентство по страхованию вкладов» (109240, г. Москва, ул. Высоцкого, д. 4</w:t>
      </w:r>
      <w:r w:rsidRPr="00361B5A">
        <w:rPr>
          <w:rFonts w:eastAsia="Calibri"/>
          <w:lang w:eastAsia="en-US"/>
        </w:rPr>
        <w:t>), сообщает</w:t>
      </w:r>
      <w:r w:rsidR="00FC7902" w:rsidRPr="0047140F">
        <w:t xml:space="preserve">, </w:t>
      </w:r>
      <w:r w:rsidR="00FC7902" w:rsidRPr="0047140F">
        <w:rPr>
          <w:color w:val="000000"/>
        </w:rPr>
        <w:t>что по итогам электронных</w:t>
      </w:r>
      <w:r w:rsidR="00A2467D">
        <w:rPr>
          <w:color w:val="000000"/>
        </w:rPr>
        <w:t xml:space="preserve"> </w:t>
      </w:r>
      <w:r w:rsidR="00FC7902" w:rsidRPr="006249B3">
        <w:rPr>
          <w:b/>
          <w:color w:val="000000"/>
        </w:rPr>
        <w:t>торгов</w:t>
      </w:r>
      <w:r w:rsidR="00FC7902" w:rsidRPr="006249B3">
        <w:rPr>
          <w:b/>
        </w:rPr>
        <w:t xml:space="preserve"> </w:t>
      </w:r>
      <w:r w:rsidR="00FC7902" w:rsidRPr="00865DDE">
        <w:rPr>
          <w:b/>
        </w:rPr>
        <w:t>посредством публичного предложения</w:t>
      </w:r>
      <w:r w:rsidR="00FC7902">
        <w:rPr>
          <w:b/>
        </w:rPr>
        <w:t xml:space="preserve"> </w:t>
      </w:r>
      <w:r w:rsidR="00FC7902" w:rsidRPr="0047140F">
        <w:t>(</w:t>
      </w:r>
      <w:r w:rsidR="009F023D" w:rsidRPr="009F023D">
        <w:t>сообщение 02030213634 в газете АО «Коммерсантъ» №107(7552) от 17.06.2023</w:t>
      </w:r>
      <w:r w:rsidR="00944A26" w:rsidRPr="00944A26">
        <w:t>)</w:t>
      </w:r>
      <w:r w:rsidR="00FC7902" w:rsidRPr="0047140F">
        <w:t xml:space="preserve">, </w:t>
      </w:r>
      <w:r w:rsidR="003B783B" w:rsidRPr="003B783B">
        <w:t>на электронной площадке АО «Российский аукционный дом», по адресу в сети интернет: bankruptcy.lot-online.ru</w:t>
      </w:r>
      <w:r w:rsidR="003B783B">
        <w:t xml:space="preserve">, </w:t>
      </w:r>
      <w:r w:rsidR="00FC7902" w:rsidRPr="0047140F">
        <w:t>проведенных в период</w:t>
      </w:r>
      <w:r w:rsidR="00FC7902">
        <w:t xml:space="preserve"> </w:t>
      </w:r>
      <w:r w:rsidR="00B23183" w:rsidRPr="00B23183">
        <w:t xml:space="preserve">с </w:t>
      </w:r>
      <w:r w:rsidR="00C1348B" w:rsidRPr="00C1348B">
        <w:t>24.11.2023 по 30.11.2023</w:t>
      </w:r>
      <w:r w:rsidR="00C1348B">
        <w:t xml:space="preserve"> </w:t>
      </w:r>
      <w:r w:rsidR="00B23183" w:rsidRPr="00B23183">
        <w:t>г.</w:t>
      </w:r>
      <w:r w:rsidR="009F023D" w:rsidRPr="009F023D">
        <w:t xml:space="preserve"> </w:t>
      </w:r>
      <w:r>
        <w:t>заключе</w:t>
      </w:r>
      <w:r w:rsidR="009F023D">
        <w:t>н</w:t>
      </w:r>
      <w:r>
        <w:rPr>
          <w:color w:val="000000"/>
        </w:rPr>
        <w:t xml:space="preserve"> следующи</w:t>
      </w:r>
      <w:r w:rsidR="009F023D">
        <w:rPr>
          <w:color w:val="000000"/>
        </w:rPr>
        <w:t>й</w:t>
      </w:r>
      <w:r>
        <w:rPr>
          <w:color w:val="000000"/>
        </w:rPr>
        <w:t xml:space="preserve"> догово</w:t>
      </w:r>
      <w:r w:rsidR="009F023D">
        <w:rPr>
          <w:color w:val="000000"/>
        </w:rPr>
        <w:t>р</w:t>
      </w:r>
      <w: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80"/>
        <w:gridCol w:w="1279"/>
        <w:gridCol w:w="1560"/>
        <w:gridCol w:w="1984"/>
        <w:gridCol w:w="3536"/>
      </w:tblGrid>
      <w:tr w:rsidR="00FC7902" w:rsidRPr="001F4360"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1F4360" w:rsidRDefault="00FC7902" w:rsidP="00EB26C8">
            <w:pPr>
              <w:pStyle w:val="a3"/>
              <w:jc w:val="center"/>
              <w:rPr>
                <w:rFonts w:ascii="Times New Roman" w:eastAsia="Times New Roman" w:hAnsi="Times New Roman" w:cs="Times New Roman"/>
                <w:color w:val="000000"/>
                <w:szCs w:val="24"/>
                <w:lang w:eastAsia="ru-RU"/>
              </w:rPr>
            </w:pPr>
            <w:r>
              <w:t xml:space="preserve"> </w:t>
            </w:r>
            <w:r w:rsidRPr="001F4360">
              <w:rPr>
                <w:rFonts w:ascii="Times New Roman" w:eastAsia="Times New Roman" w:hAnsi="Times New Roman" w:cs="Times New Roman"/>
                <w:bCs/>
                <w:color w:val="000000"/>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1F4360" w:rsidRDefault="00FC7902" w:rsidP="00EB26C8">
            <w:pPr>
              <w:pStyle w:val="a3"/>
              <w:jc w:val="center"/>
              <w:rPr>
                <w:rFonts w:ascii="Times New Roman" w:eastAsia="Times New Roman" w:hAnsi="Times New Roman" w:cs="Times New Roman"/>
                <w:bCs/>
                <w:color w:val="000000"/>
                <w:szCs w:val="24"/>
                <w:lang w:eastAsia="ru-RU"/>
              </w:rPr>
            </w:pPr>
            <w:r w:rsidRPr="001F4360">
              <w:rPr>
                <w:rFonts w:ascii="Times New Roman" w:eastAsia="Times New Roman" w:hAnsi="Times New Roman" w:cs="Times New Roman"/>
                <w:bCs/>
                <w:color w:val="000000"/>
                <w:szCs w:val="24"/>
                <w:lang w:eastAsia="ru-RU"/>
              </w:rPr>
              <w:t xml:space="preserve">Договор </w:t>
            </w:r>
            <w:r>
              <w:rPr>
                <w:rFonts w:ascii="Times New Roman" w:eastAsia="Times New Roman" w:hAnsi="Times New Roman" w:cs="Times New Roman"/>
                <w:bCs/>
                <w:color w:val="000000"/>
                <w:szCs w:val="24"/>
                <w:lang w:eastAsia="ru-RU"/>
              </w:rPr>
              <w:fldChar w:fldCharType="begin">
                <w:ffData>
                  <w:name w:val=""/>
                  <w:enabled/>
                  <w:calcOnExit w:val="0"/>
                  <w:textInput>
                    <w:default w:val="№"/>
                  </w:textInput>
                </w:ffData>
              </w:fldChar>
            </w:r>
            <w:r>
              <w:rPr>
                <w:rFonts w:ascii="Times New Roman" w:eastAsia="Times New Roman" w:hAnsi="Times New Roman" w:cs="Times New Roman"/>
                <w:bCs/>
                <w:color w:val="000000"/>
                <w:szCs w:val="24"/>
                <w:lang w:eastAsia="ru-RU"/>
              </w:rPr>
              <w:instrText xml:space="preserve"> FORMTEXT </w:instrText>
            </w:r>
            <w:r>
              <w:rPr>
                <w:rFonts w:ascii="Times New Roman" w:eastAsia="Times New Roman" w:hAnsi="Times New Roman" w:cs="Times New Roman"/>
                <w:bCs/>
                <w:color w:val="000000"/>
                <w:szCs w:val="24"/>
                <w:lang w:eastAsia="ru-RU"/>
              </w:rPr>
            </w:r>
            <w:r>
              <w:rPr>
                <w:rFonts w:ascii="Times New Roman" w:eastAsia="Times New Roman" w:hAnsi="Times New Roman" w:cs="Times New Roman"/>
                <w:bCs/>
                <w:color w:val="000000"/>
                <w:szCs w:val="24"/>
                <w:lang w:eastAsia="ru-RU"/>
              </w:rPr>
              <w:fldChar w:fldCharType="separate"/>
            </w:r>
            <w:r>
              <w:rPr>
                <w:rFonts w:ascii="Times New Roman" w:eastAsia="Times New Roman" w:hAnsi="Times New Roman" w:cs="Times New Roman"/>
                <w:bCs/>
                <w:noProof/>
                <w:color w:val="000000"/>
                <w:szCs w:val="24"/>
                <w:lang w:eastAsia="ru-RU"/>
              </w:rPr>
              <w:t>№</w:t>
            </w:r>
            <w:r>
              <w:rPr>
                <w:rFonts w:ascii="Times New Roman" w:eastAsia="Times New Roman" w:hAnsi="Times New Roman" w:cs="Times New Roman"/>
                <w:bCs/>
                <w:color w:val="000000"/>
                <w:szCs w:val="24"/>
                <w:lang w:eastAsia="ru-RU"/>
              </w:rPr>
              <w:fldChar w:fldCharType="end"/>
            </w:r>
            <w:r w:rsidRPr="001F4360">
              <w:rPr>
                <w:rFonts w:ascii="Times New Roman" w:eastAsia="Times New Roman" w:hAnsi="Times New Roman" w:cs="Times New Roman"/>
                <w:bCs/>
                <w:color w:val="000000"/>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1F4360" w:rsidRDefault="00FC7902" w:rsidP="00EB26C8">
            <w:pPr>
              <w:pStyle w:val="a3"/>
              <w:jc w:val="center"/>
              <w:rPr>
                <w:rFonts w:ascii="Times New Roman" w:eastAsia="Times New Roman" w:hAnsi="Times New Roman" w:cs="Times New Roman"/>
                <w:bCs/>
                <w:color w:val="000000"/>
                <w:szCs w:val="24"/>
                <w:lang w:eastAsia="ru-RU"/>
              </w:rPr>
            </w:pPr>
            <w:r w:rsidRPr="001F4360">
              <w:rPr>
                <w:rFonts w:ascii="Times New Roman" w:eastAsia="Times New Roman" w:hAnsi="Times New Roman" w:cs="Times New Roman"/>
                <w:bCs/>
                <w:color w:val="000000"/>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1F4360" w:rsidRDefault="00FC7902" w:rsidP="00EB26C8">
            <w:pPr>
              <w:pStyle w:val="a3"/>
              <w:jc w:val="center"/>
              <w:rPr>
                <w:rFonts w:ascii="Times New Roman" w:eastAsia="Times New Roman" w:hAnsi="Times New Roman" w:cs="Times New Roman"/>
                <w:color w:val="000000"/>
                <w:szCs w:val="24"/>
                <w:lang w:eastAsia="ru-RU"/>
              </w:rPr>
            </w:pPr>
            <w:r w:rsidRPr="001F4360">
              <w:rPr>
                <w:rFonts w:ascii="Times New Roman" w:eastAsia="Times New Roman" w:hAnsi="Times New Roman" w:cs="Times New Roman"/>
                <w:bCs/>
                <w:color w:val="000000"/>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1F4360" w:rsidRDefault="00FC7902" w:rsidP="00EB26C8">
            <w:pPr>
              <w:pStyle w:val="a3"/>
              <w:jc w:val="center"/>
              <w:rPr>
                <w:rFonts w:ascii="Times New Roman" w:eastAsia="Times New Roman" w:hAnsi="Times New Roman" w:cs="Times New Roman"/>
                <w:color w:val="000000"/>
                <w:szCs w:val="24"/>
                <w:lang w:eastAsia="ru-RU"/>
              </w:rPr>
            </w:pPr>
            <w:r w:rsidRPr="001F4360">
              <w:rPr>
                <w:rFonts w:ascii="Times New Roman" w:eastAsia="Times New Roman" w:hAnsi="Times New Roman" w:cs="Times New Roman"/>
                <w:bCs/>
                <w:color w:val="000000"/>
                <w:szCs w:val="24"/>
                <w:lang w:eastAsia="ru-RU"/>
              </w:rPr>
              <w:t>Наименование/ Ф.И.О. покупателя</w:t>
            </w:r>
          </w:p>
        </w:tc>
      </w:tr>
      <w:tr w:rsidR="00901348" w:rsidRPr="009F023D" w14:paraId="2CA2CA92" w14:textId="77777777" w:rsidTr="001A0ECE">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29364AEA" w:rsidR="00901348" w:rsidRPr="00901348" w:rsidRDefault="00901348" w:rsidP="00901348">
            <w:pPr>
              <w:pStyle w:val="a3"/>
              <w:jc w:val="center"/>
              <w:rPr>
                <w:rFonts w:ascii="Times New Roman" w:eastAsia="Times New Roman" w:hAnsi="Times New Roman" w:cs="Times New Roman"/>
                <w:color w:val="000000"/>
                <w:sz w:val="24"/>
                <w:szCs w:val="24"/>
                <w:lang w:val="en-US" w:eastAsia="ru-RU"/>
              </w:rPr>
            </w:pPr>
            <w:r w:rsidRPr="00901348">
              <w:rPr>
                <w:rFonts w:ascii="Times New Roman" w:hAnsi="Times New Roman" w:cs="Times New Roman"/>
                <w:sz w:val="24"/>
                <w:szCs w:val="24"/>
              </w:rPr>
              <w:t>2</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395DAE83" w:rsidR="00901348" w:rsidRPr="00901348" w:rsidRDefault="00901348" w:rsidP="00901348">
            <w:pPr>
              <w:pStyle w:val="a3"/>
              <w:jc w:val="center"/>
              <w:rPr>
                <w:rFonts w:ascii="Times New Roman" w:eastAsia="Times New Roman" w:hAnsi="Times New Roman" w:cs="Times New Roman"/>
                <w:color w:val="000000"/>
                <w:sz w:val="24"/>
                <w:szCs w:val="24"/>
                <w:lang w:eastAsia="ru-RU"/>
              </w:rPr>
            </w:pPr>
            <w:r w:rsidRPr="00901348">
              <w:rPr>
                <w:rFonts w:ascii="Times New Roman" w:hAnsi="Times New Roman" w:cs="Times New Roman"/>
                <w:sz w:val="24"/>
                <w:szCs w:val="24"/>
              </w:rPr>
              <w:t>2023-12721/17</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4D3865C1" w:rsidR="00901348" w:rsidRPr="00901348" w:rsidRDefault="00901348" w:rsidP="00901348">
            <w:pPr>
              <w:pStyle w:val="a3"/>
              <w:jc w:val="center"/>
              <w:rPr>
                <w:rFonts w:ascii="Times New Roman" w:eastAsia="Times New Roman" w:hAnsi="Times New Roman" w:cs="Times New Roman"/>
                <w:color w:val="000000"/>
                <w:sz w:val="24"/>
                <w:szCs w:val="24"/>
                <w:lang w:eastAsia="ru-RU"/>
              </w:rPr>
            </w:pPr>
            <w:r w:rsidRPr="00901348">
              <w:rPr>
                <w:rFonts w:ascii="Times New Roman" w:hAnsi="Times New Roman" w:cs="Times New Roman"/>
                <w:sz w:val="24"/>
                <w:szCs w:val="24"/>
              </w:rPr>
              <w:t>07.12.2023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4CC1B14F" w:rsidR="00901348" w:rsidRPr="00901348" w:rsidRDefault="00901348" w:rsidP="00901348">
            <w:pPr>
              <w:pStyle w:val="a3"/>
              <w:jc w:val="center"/>
              <w:rPr>
                <w:rFonts w:ascii="Times New Roman" w:eastAsia="Times New Roman" w:hAnsi="Times New Roman" w:cs="Times New Roman"/>
                <w:color w:val="000000"/>
                <w:sz w:val="24"/>
                <w:szCs w:val="24"/>
                <w:lang w:eastAsia="ru-RU"/>
              </w:rPr>
            </w:pPr>
            <w:r w:rsidRPr="00901348">
              <w:rPr>
                <w:rFonts w:ascii="Times New Roman" w:hAnsi="Times New Roman" w:cs="Times New Roman"/>
                <w:sz w:val="24"/>
                <w:szCs w:val="24"/>
              </w:rPr>
              <w:t>501 999,54</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730285E2" w:rsidR="00901348" w:rsidRPr="00901348" w:rsidRDefault="00901348" w:rsidP="00901348">
            <w:pPr>
              <w:pStyle w:val="a3"/>
              <w:jc w:val="center"/>
              <w:rPr>
                <w:rFonts w:ascii="Times New Roman" w:eastAsia="Times New Roman" w:hAnsi="Times New Roman" w:cs="Times New Roman"/>
                <w:color w:val="000000"/>
                <w:sz w:val="24"/>
                <w:szCs w:val="24"/>
                <w:lang w:eastAsia="ru-RU"/>
              </w:rPr>
            </w:pPr>
            <w:r w:rsidRPr="00901348">
              <w:rPr>
                <w:rFonts w:ascii="Times New Roman" w:hAnsi="Times New Roman" w:cs="Times New Roman"/>
                <w:sz w:val="24"/>
                <w:szCs w:val="24"/>
              </w:rPr>
              <w:t>Садыкова Виктория Ринатовна</w:t>
            </w:r>
          </w:p>
        </w:tc>
      </w:tr>
    </w:tbl>
    <w:p w14:paraId="7C421E13" w14:textId="77777777" w:rsidR="00FC7902" w:rsidRDefault="00FC7902" w:rsidP="00FC7902">
      <w:pPr>
        <w:jc w:val="both"/>
      </w:pPr>
    </w:p>
    <w:p w14:paraId="0F88B358" w14:textId="77777777" w:rsidR="00FC7902" w:rsidRDefault="00FC7902" w:rsidP="00FC7902">
      <w:pPr>
        <w:jc w:val="both"/>
      </w:pPr>
    </w:p>
    <w:p w14:paraId="0A54F4F0" w14:textId="77777777" w:rsidR="00FC7902" w:rsidRDefault="00FC7902" w:rsidP="00FC7902">
      <w:pPr>
        <w:jc w:val="both"/>
      </w:pPr>
    </w:p>
    <w:p w14:paraId="784556FA" w14:textId="77777777" w:rsidR="00FC7902" w:rsidRDefault="00FC7902"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D8"/>
    <w:rsid w:val="00001FF7"/>
    <w:rsid w:val="00026275"/>
    <w:rsid w:val="0004527C"/>
    <w:rsid w:val="00047A6D"/>
    <w:rsid w:val="00060276"/>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6249B3"/>
    <w:rsid w:val="00666657"/>
    <w:rsid w:val="007444C0"/>
    <w:rsid w:val="007E00D7"/>
    <w:rsid w:val="00865DDE"/>
    <w:rsid w:val="00880183"/>
    <w:rsid w:val="008D2246"/>
    <w:rsid w:val="00901348"/>
    <w:rsid w:val="00944A26"/>
    <w:rsid w:val="009A18D8"/>
    <w:rsid w:val="009A26E3"/>
    <w:rsid w:val="009A6677"/>
    <w:rsid w:val="009B1CF8"/>
    <w:rsid w:val="009F023D"/>
    <w:rsid w:val="00A2467D"/>
    <w:rsid w:val="00AE2FF2"/>
    <w:rsid w:val="00B23183"/>
    <w:rsid w:val="00C1348B"/>
    <w:rsid w:val="00CA1B2F"/>
    <w:rsid w:val="00CB7B56"/>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Ерш Татьяна Евгеньевна</cp:lastModifiedBy>
  <cp:revision>3</cp:revision>
  <cp:lastPrinted>2017-09-06T13:05:00Z</cp:lastPrinted>
  <dcterms:created xsi:type="dcterms:W3CDTF">2023-12-08T11:31:00Z</dcterms:created>
  <dcterms:modified xsi:type="dcterms:W3CDTF">2023-12-08T11:33:00Z</dcterms:modified>
</cp:coreProperties>
</file>