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783952A" w:rsidR="00777765" w:rsidRPr="005E03BC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E03BC" w:rsidRPr="005E03B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1027100000036) (далее – финансовая организация),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</w:t>
      </w:r>
      <w:r w:rsidR="00777765" w:rsidRPr="005E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(далее - Торги).</w:t>
      </w:r>
    </w:p>
    <w:p w14:paraId="7FBCABA6" w14:textId="77777777" w:rsidR="00777765" w:rsidRPr="005E03BC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DFE413A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7F0BF450" w14:textId="7B03B36D" w:rsidR="00B368B1" w:rsidRDefault="005E03BC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E03BC">
        <w:t>ООО «НБИК», ИНН 5260072574, КД 22/13 НН КСВ от 04.04.2013, КД 25/13 НН КСВ от 11.04.2013, АД А08/11 от 14.06.2011, решение АС Нижегородской области от 02.03.2023 по делу А43-35206/2022 о включении в РТК третьей очереди, находится в стадии банкротства (112 372 659,56 руб.)</w:t>
      </w:r>
      <w:r>
        <w:t xml:space="preserve"> - </w:t>
      </w:r>
      <w:r w:rsidRPr="005E03BC">
        <w:t>112 372 659,56</w:t>
      </w:r>
      <w:r>
        <w:t xml:space="preserve"> руб.</w:t>
      </w:r>
    </w:p>
    <w:p w14:paraId="08A89069" w14:textId="1F2EBEA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E03B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5E03BC">
        <w:rPr>
          <w:rFonts w:ascii="Times New Roman CYR" w:hAnsi="Times New Roman CYR" w:cs="Times New Roman CYR"/>
          <w:color w:val="000000"/>
        </w:rPr>
        <w:t>Шаг 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7CB0AE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E03BC" w:rsidRPr="005E03BC">
        <w:rPr>
          <w:rFonts w:ascii="Times New Roman CYR" w:hAnsi="Times New Roman CYR" w:cs="Times New Roman CYR"/>
          <w:b/>
          <w:bCs/>
          <w:color w:val="000000"/>
        </w:rPr>
        <w:t xml:space="preserve">12 февраля </w:t>
      </w:r>
      <w:r w:rsidRPr="005E03BC">
        <w:rPr>
          <w:b/>
          <w:bCs/>
        </w:rPr>
        <w:t>202</w:t>
      </w:r>
      <w:r w:rsidR="00835674" w:rsidRPr="005E03BC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65F321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E03BC" w:rsidRPr="005E03BC">
        <w:rPr>
          <w:b/>
          <w:bCs/>
          <w:color w:val="000000"/>
        </w:rPr>
        <w:t>12 февраля</w:t>
      </w:r>
      <w:r w:rsidR="005E03B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E03BC" w:rsidRPr="005E03BC">
        <w:rPr>
          <w:b/>
          <w:bCs/>
          <w:color w:val="000000"/>
        </w:rPr>
        <w:t>01 апреля</w:t>
      </w:r>
      <w:r w:rsidR="005E03B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E03B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E03B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5860FB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E03BC" w:rsidRPr="005E03BC">
        <w:rPr>
          <w:b/>
          <w:bCs/>
          <w:color w:val="000000"/>
        </w:rPr>
        <w:t xml:space="preserve">26 декабря </w:t>
      </w:r>
      <w:r w:rsidRPr="005E03BC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713B48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E03BC" w:rsidRPr="005E03BC">
        <w:rPr>
          <w:b/>
          <w:bCs/>
          <w:color w:val="000000"/>
        </w:rPr>
        <w:t xml:space="preserve">19 февраля </w:t>
      </w:r>
      <w:r w:rsidRPr="005E03BC">
        <w:rPr>
          <w:b/>
          <w:bCs/>
          <w:color w:val="000000"/>
        </w:rPr>
        <w:t>202</w:t>
      </w:r>
      <w:r w:rsidR="00835674" w:rsidRPr="005E03BC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5E03BC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6371FF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E03BC">
        <w:rPr>
          <w:b/>
          <w:bCs/>
          <w:color w:val="000000"/>
        </w:rPr>
        <w:t xml:space="preserve">05 апреля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5E03BC">
        <w:rPr>
          <w:b/>
          <w:bCs/>
          <w:color w:val="000000"/>
        </w:rPr>
        <w:t xml:space="preserve"> 23 мая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314A4D7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5E03BC"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апре</w:t>
      </w:r>
      <w:r w:rsidR="00517BD9"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35674"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1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1A89358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13B48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13B48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0B70F25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17BD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17BD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E37A299" w14:textId="77777777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05 апреля 2024 г. по 11 апреля 2024 г. - в размере начальной цены продажи лота;</w:t>
      </w:r>
    </w:p>
    <w:p w14:paraId="6765BA5F" w14:textId="38F7D58B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12 апреля 2024 г. по 17 апреля 2024 г. - в размере 90,48% от начальной цены продажи лота;</w:t>
      </w:r>
    </w:p>
    <w:p w14:paraId="44ABB2D7" w14:textId="6BA09432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18 апреля 2024 г. по 23 апреля 2024 г. - в размере 80,96% от начальной цены продажи лота;</w:t>
      </w:r>
    </w:p>
    <w:p w14:paraId="09F8C444" w14:textId="71D2837C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24 апреля 2024 г. по 29 апреля 2024 г. - в размере 71,44% от начальной цены продажи лота;</w:t>
      </w:r>
    </w:p>
    <w:p w14:paraId="278E163C" w14:textId="6B544A6D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30 апреля 2024 г. по 05 мая 2024 г. - в размере 61,92% от начальной цены продажи лота;</w:t>
      </w:r>
    </w:p>
    <w:p w14:paraId="10F7B1C0" w14:textId="04D44A23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06 мая 2024 г. по 11 мая 2024 г. - в размере 52,40% от начальной цены продажи лота;</w:t>
      </w:r>
    </w:p>
    <w:p w14:paraId="096ABDD6" w14:textId="7FB9B03D" w:rsidR="00517BD9" w:rsidRPr="00517BD9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12 мая 2024 г. по 17 мая 2024 г. - в размере 42,88% от начальной цены продажи лота;</w:t>
      </w:r>
    </w:p>
    <w:p w14:paraId="45D02C04" w14:textId="0B88F92C" w:rsidR="00B368B1" w:rsidRDefault="00517BD9" w:rsidP="00517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7BD9">
        <w:rPr>
          <w:color w:val="000000"/>
        </w:rPr>
        <w:t>с 18 мая 2024 г. по 23 мая 2024 г. - в размере 33,36%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5E03BC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6F46E5A8" w14:textId="77777777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5E03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5E03BC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2477EB44" w14:textId="77777777" w:rsidR="00B368B1" w:rsidRPr="005E03B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0BE20DD" w:rsidR="00B368B1" w:rsidRPr="005E03B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1337D" w:rsidRPr="00013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16-00 часов по адресу: г. Тула, Хлебная площадь, д. 4, тел. 8(800)505-80-32; у ОТ: Чараева Ирма Дмитриевна +7 (985) 836 13 34, +7 (495) 234-03-01 voronezh@auction-house.ru.</w:t>
      </w:r>
      <w:r w:rsidRPr="005E03B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3B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337D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17BD9"/>
    <w:rsid w:val="00540B57"/>
    <w:rsid w:val="00564010"/>
    <w:rsid w:val="005E03B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3B48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76811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1918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2023-12-18T08:26:00Z</dcterms:created>
  <dcterms:modified xsi:type="dcterms:W3CDTF">2023-12-18T08:31:00Z</dcterms:modified>
</cp:coreProperties>
</file>