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5241B9B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 w:rsidR="009C5E98">
        <w:rPr>
          <w:b/>
        </w:rPr>
        <w:t>имущества</w:t>
      </w:r>
      <w:r w:rsidRPr="00CD4F0F">
        <w:rPr>
          <w:b/>
        </w:rPr>
        <w:t>, принадлежащ</w:t>
      </w:r>
      <w:r w:rsidR="009C5E98">
        <w:rPr>
          <w:b/>
        </w:rPr>
        <w:t>его</w:t>
      </w:r>
      <w:r w:rsidRPr="00CD4F0F">
        <w:rPr>
          <w:b/>
        </w:rPr>
        <w:t xml:space="preserve"> на праве собственности ПАО СКБ Приморья «Примсоцбанк»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648BD287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F561E4">
        <w:rPr>
          <w:b/>
          <w:color w:val="0070C0"/>
        </w:rPr>
        <w:t>22 февраля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D300AD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D300AD">
        <w:rPr>
          <w:b/>
          <w:color w:val="0070C0"/>
        </w:rPr>
        <w:t>1</w:t>
      </w:r>
      <w:r w:rsidR="00F561E4">
        <w:rPr>
          <w:b/>
          <w:color w:val="0070C0"/>
        </w:rPr>
        <w:t>2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5722205E" w14:textId="3D4ACEAC" w:rsidR="00D300AD" w:rsidRDefault="003313B7">
      <w:pPr>
        <w:jc w:val="center"/>
        <w:rPr>
          <w:b/>
          <w:bCs/>
        </w:rPr>
      </w:pPr>
      <w:r>
        <w:rPr>
          <w:b/>
        </w:rPr>
        <w:t xml:space="preserve">Прием заявок с </w:t>
      </w:r>
      <w:r w:rsidR="00D300AD">
        <w:rPr>
          <w:b/>
          <w:bCs/>
          <w:color w:val="0070C0"/>
        </w:rPr>
        <w:t>2</w:t>
      </w:r>
      <w:r w:rsidR="00F561E4">
        <w:rPr>
          <w:b/>
          <w:bCs/>
          <w:color w:val="0070C0"/>
        </w:rPr>
        <w:t>2 декабря</w:t>
      </w:r>
      <w:r w:rsidR="00D300AD" w:rsidRPr="00DC4BDA">
        <w:rPr>
          <w:b/>
          <w:bCs/>
          <w:color w:val="0070C0"/>
        </w:rPr>
        <w:t xml:space="preserve"> 2023 </w:t>
      </w:r>
      <w:r w:rsidR="00D300AD" w:rsidRPr="00DC4BDA">
        <w:rPr>
          <w:b/>
          <w:bCs/>
        </w:rPr>
        <w:t xml:space="preserve">г. </w:t>
      </w:r>
      <w:r w:rsidR="00D300AD" w:rsidRPr="00DC4BDA">
        <w:rPr>
          <w:b/>
          <w:bCs/>
          <w:color w:val="0070C0"/>
        </w:rPr>
        <w:t xml:space="preserve">00:00 </w:t>
      </w:r>
      <w:r w:rsidR="00D300AD" w:rsidRPr="00DC4BDA">
        <w:rPr>
          <w:b/>
          <w:bCs/>
        </w:rPr>
        <w:t xml:space="preserve">по </w:t>
      </w:r>
      <w:r w:rsidR="00D300AD">
        <w:rPr>
          <w:b/>
          <w:bCs/>
          <w:color w:val="0070C0"/>
        </w:rPr>
        <w:t>1</w:t>
      </w:r>
      <w:r w:rsidR="00F561E4">
        <w:rPr>
          <w:b/>
          <w:bCs/>
          <w:color w:val="0070C0"/>
        </w:rPr>
        <w:t>9 февраля</w:t>
      </w:r>
      <w:r w:rsidR="00D300AD">
        <w:rPr>
          <w:b/>
          <w:bCs/>
          <w:color w:val="0070C0"/>
        </w:rPr>
        <w:t xml:space="preserve"> 2024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до </w:t>
      </w:r>
      <w:r w:rsidR="00F561E4">
        <w:rPr>
          <w:b/>
          <w:bCs/>
          <w:color w:val="0070C0"/>
        </w:rPr>
        <w:t>12</w:t>
      </w:r>
      <w:r w:rsidR="00D300AD" w:rsidRPr="00DC4BDA">
        <w:rPr>
          <w:b/>
          <w:bCs/>
          <w:color w:val="0070C0"/>
        </w:rPr>
        <w:t>:00</w:t>
      </w:r>
      <w:r w:rsidR="00D300AD" w:rsidRPr="00DC4BDA">
        <w:rPr>
          <w:b/>
          <w:bCs/>
        </w:rPr>
        <w:t>.</w:t>
      </w:r>
    </w:p>
    <w:p w14:paraId="00000008" w14:textId="3F331C4E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F561E4">
        <w:rPr>
          <w:b/>
          <w:color w:val="0070C0"/>
        </w:rPr>
        <w:t>12</w:t>
      </w:r>
      <w:r w:rsidRPr="00996E61">
        <w:rPr>
          <w:b/>
          <w:color w:val="0070C0"/>
        </w:rPr>
        <w:t xml:space="preserve">:00 </w:t>
      </w:r>
      <w:r w:rsidR="00F561E4">
        <w:rPr>
          <w:b/>
          <w:bCs/>
          <w:color w:val="0070C0"/>
        </w:rPr>
        <w:t>19 февраля 2024</w:t>
      </w:r>
      <w:r w:rsidR="00F561E4" w:rsidRPr="00DC4BDA">
        <w:rPr>
          <w:b/>
          <w:bCs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5D68EC61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F561E4">
        <w:rPr>
          <w:b/>
          <w:color w:val="0070C0"/>
        </w:rPr>
        <w:t>21 февраля</w:t>
      </w:r>
      <w:r w:rsidR="00D300AD">
        <w:rPr>
          <w:b/>
          <w:color w:val="0070C0"/>
        </w:rPr>
        <w:t xml:space="preserve"> </w:t>
      </w:r>
      <w:r w:rsidR="00AA70CC" w:rsidRPr="008862B6">
        <w:rPr>
          <w:b/>
          <w:color w:val="0070C0"/>
        </w:rPr>
        <w:t>202</w:t>
      </w:r>
      <w:r w:rsidR="00856ECB" w:rsidRPr="00697B05">
        <w:rPr>
          <w:b/>
          <w:color w:val="0070C0"/>
        </w:rPr>
        <w:t>4</w:t>
      </w:r>
      <w:r w:rsidR="00AA70CC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36605891" w14:textId="202667E0" w:rsidR="001E48C2" w:rsidRDefault="00AD31B7" w:rsidP="001E48C2">
      <w:pPr>
        <w:ind w:firstLine="720"/>
        <w:jc w:val="both"/>
      </w:pPr>
      <w:bookmarkStart w:id="0" w:name="_heading=h.gjdgxs" w:colFirst="0" w:colLast="0"/>
      <w:bookmarkStart w:id="1" w:name="_Hlk103256935"/>
      <w:bookmarkEnd w:id="0"/>
      <w:r w:rsidRPr="00DE7CB9">
        <w:t>Ознакомление с предметом торгов осуществляется в рабочие дни по предварительной записи по тел.</w:t>
      </w:r>
      <w:r w:rsidR="001E48C2">
        <w:t xml:space="preserve">8(812)334-20-50 (с 9.00 до 18.00 по Московскому времени в рабочие дни). </w:t>
      </w:r>
      <w:r w:rsidRPr="00DE7CB9">
        <w:t>Лица, желающие ознакомиться с предметом торгов</w:t>
      </w:r>
      <w:r>
        <w:t>,</w:t>
      </w:r>
      <w:r w:rsidRPr="00DE7CB9"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="001E48C2" w:rsidRPr="000E5003">
          <w:rPr>
            <w:rStyle w:val="af2"/>
          </w:rPr>
          <w:t>informspb@auction-house.ru</w:t>
        </w:r>
      </w:hyperlink>
      <w:r w:rsidR="001E48C2">
        <w:t xml:space="preserve">. </w:t>
      </w:r>
    </w:p>
    <w:bookmarkEnd w:id="1"/>
    <w:p w14:paraId="5B7D39DF" w14:textId="77777777" w:rsidR="00CD4F0F" w:rsidRPr="00772AC1" w:rsidRDefault="00CD4F0F">
      <w:pPr>
        <w:ind w:firstLine="720"/>
        <w:jc w:val="both"/>
      </w:pPr>
    </w:p>
    <w:p w14:paraId="594C0607" w14:textId="77777777" w:rsidR="00D300AD" w:rsidRPr="003412DB" w:rsidRDefault="00D300AD" w:rsidP="00D300AD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№1:</w:t>
      </w:r>
    </w:p>
    <w:p w14:paraId="5490211E" w14:textId="2CBA894C" w:rsidR="00D300AD" w:rsidRPr="001E48C2" w:rsidRDefault="00D300AD" w:rsidP="00D300AD">
      <w:pPr>
        <w:ind w:firstLine="567"/>
        <w:jc w:val="both"/>
        <w:rPr>
          <w:color w:val="FF0000"/>
        </w:rPr>
      </w:pPr>
      <w:r w:rsidRPr="00787BAB">
        <w:rPr>
          <w:b/>
          <w:bCs/>
        </w:rPr>
        <w:t xml:space="preserve">Автомобиль </w:t>
      </w:r>
      <w:r w:rsidR="007B77AD" w:rsidRPr="007B77AD">
        <w:t xml:space="preserve">RENAULT LAGUNA GRANDTOUR, </w:t>
      </w:r>
      <w:r w:rsidR="007B77AD" w:rsidRPr="00421B0D">
        <w:t xml:space="preserve">Год изготовления ТС: </w:t>
      </w:r>
      <w:r w:rsidR="007B77AD" w:rsidRPr="007B77AD">
        <w:t>2009</w:t>
      </w:r>
      <w:r w:rsidR="007B77AD">
        <w:t>; гос. номер</w:t>
      </w:r>
      <w:r w:rsidR="007B77AD" w:rsidRPr="007B77AD">
        <w:t xml:space="preserve"> Х123УО47, VIN VF1KT0A0642524913, Цвет</w:t>
      </w:r>
      <w:r w:rsidR="007B77AD">
        <w:t xml:space="preserve"> кузова</w:t>
      </w:r>
      <w:r w:rsidR="007B77AD" w:rsidRPr="007B77AD">
        <w:t>:</w:t>
      </w:r>
      <w:r w:rsidR="007B77AD">
        <w:t xml:space="preserve"> черный</w:t>
      </w:r>
      <w:r w:rsidR="006D5F11">
        <w:t>, пробег 183 016 км. ПТС и СОР отсутствуют.</w:t>
      </w:r>
    </w:p>
    <w:p w14:paraId="38536F4A" w14:textId="77777777" w:rsidR="00D300AD" w:rsidRDefault="00D300AD" w:rsidP="00D300AD">
      <w:pPr>
        <w:ind w:right="-57" w:firstLine="540"/>
        <w:jc w:val="both"/>
        <w:rPr>
          <w:b/>
          <w:bCs/>
        </w:rPr>
      </w:pPr>
    </w:p>
    <w:p w14:paraId="73E1393B" w14:textId="2626F2B7" w:rsidR="00D300AD" w:rsidRPr="00772AC1" w:rsidRDefault="00D300AD" w:rsidP="00D300AD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 w:rsidR="001E48C2">
        <w:rPr>
          <w:b/>
          <w:color w:val="0070C0"/>
        </w:rPr>
        <w:t>409</w:t>
      </w:r>
      <w:r>
        <w:rPr>
          <w:b/>
          <w:color w:val="0070C0"/>
        </w:rPr>
        <w:t xml:space="preserve">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 w:rsidR="001E48C2">
        <w:rPr>
          <w:bCs/>
        </w:rPr>
        <w:t xml:space="preserve">Четыреста девять </w:t>
      </w:r>
      <w:r>
        <w:rPr>
          <w:bCs/>
        </w:rPr>
        <w:t>т</w:t>
      </w:r>
      <w:r w:rsidRPr="009C5E98">
        <w:rPr>
          <w:bCs/>
        </w:rPr>
        <w:t>ысяч)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225D73FD" w14:textId="21B708C9" w:rsidR="00D300AD" w:rsidRDefault="00D300AD" w:rsidP="00D300A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1E48C2">
        <w:rPr>
          <w:b/>
          <w:bCs/>
          <w:color w:val="0070C0"/>
        </w:rPr>
        <w:t>20 5</w:t>
      </w:r>
      <w:r>
        <w:rPr>
          <w:b/>
          <w:bCs/>
          <w:color w:val="0070C0"/>
        </w:rPr>
        <w:t>00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 w:rsidR="001E48C2">
        <w:t>Двадцать тысяч пятьсот</w:t>
      </w:r>
      <w:r w:rsidRPr="009C5E98">
        <w:t>)</w:t>
      </w:r>
      <w:r>
        <w:rPr>
          <w:b/>
          <w:bCs/>
        </w:rPr>
        <w:t xml:space="preserve"> </w:t>
      </w:r>
      <w:r w:rsidRPr="00684AD4">
        <w:rPr>
          <w:b/>
          <w:bCs/>
          <w:color w:val="0070C0"/>
        </w:rPr>
        <w:t>руб. 00 коп.</w:t>
      </w:r>
    </w:p>
    <w:p w14:paraId="76376595" w14:textId="316989AE" w:rsidR="00D300AD" w:rsidRDefault="00D300AD" w:rsidP="00D300AD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1E48C2">
        <w:rPr>
          <w:b/>
          <w:bCs/>
          <w:color w:val="0070C0"/>
        </w:rPr>
        <w:t>8 180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 w:rsidR="001E48C2">
        <w:t>Восемь тысяч сто восемьдесят</w:t>
      </w:r>
      <w:r w:rsidRPr="009C5E98"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4629D4C4" w14:textId="77777777" w:rsidR="009C5E98" w:rsidRDefault="009C5E98" w:rsidP="009C5E98">
      <w:pPr>
        <w:rPr>
          <w:b/>
          <w:bCs/>
          <w:color w:val="0070C0"/>
        </w:rPr>
      </w:pPr>
    </w:p>
    <w:p w14:paraId="3DFB92AE" w14:textId="77777777" w:rsidR="00772AC1" w:rsidRDefault="00772AC1" w:rsidP="00772AC1">
      <w:pPr>
        <w:ind w:firstLine="720"/>
        <w:jc w:val="both"/>
        <w:rPr>
          <w:b/>
          <w:color w:val="0070C0"/>
        </w:rPr>
      </w:pPr>
    </w:p>
    <w:p w14:paraId="0000002D" w14:textId="6DCECF52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5C5ABD41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="00772AC1" w:rsidRPr="00CF1626">
          <w:rPr>
            <w:rStyle w:val="af2"/>
            <w:lang w:val="en-US"/>
          </w:rPr>
          <w:t>www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lot</w:t>
        </w:r>
        <w:r w:rsidR="00772AC1" w:rsidRPr="00CF1626">
          <w:rPr>
            <w:rStyle w:val="af2"/>
          </w:rPr>
          <w:t>-</w:t>
        </w:r>
        <w:r w:rsidR="00772AC1" w:rsidRPr="00CF1626">
          <w:rPr>
            <w:rStyle w:val="af2"/>
            <w:lang w:val="en-US"/>
          </w:rPr>
          <w:t>online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89D4E5B" w14:textId="77777777" w:rsidR="005F4F11" w:rsidRDefault="005F4F11">
      <w:pPr>
        <w:ind w:firstLine="567"/>
        <w:jc w:val="center"/>
        <w:rPr>
          <w:b/>
        </w:rPr>
      </w:pPr>
    </w:p>
    <w:p w14:paraId="00000030" w14:textId="31F46A43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</w:t>
      </w:r>
      <w:r>
        <w:lastRenderedPageBreak/>
        <w:t>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 xml:space="preserve"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</w:t>
      </w:r>
      <w:r w:rsidRPr="00641D64">
        <w:lastRenderedPageBreak/>
        <w:t>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202BF178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F561E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19 февраля</w:t>
      </w:r>
      <w:r w:rsidR="002C2743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="00D425C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02</w:t>
      </w:r>
      <w:r w:rsidR="00D300AD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4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</w:t>
      </w:r>
      <w:r w:rsidR="00F561E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12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EA6B25">
        <w:rPr>
          <w:highlight w:val="lightGray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5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3C6E54B3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2C2743">
        <w:rPr>
          <w:b/>
          <w:color w:val="0070C0"/>
          <w:u w:val="single"/>
        </w:rPr>
        <w:t>2</w:t>
      </w:r>
      <w:r w:rsidR="00F561E4">
        <w:rPr>
          <w:b/>
          <w:color w:val="0070C0"/>
          <w:u w:val="single"/>
        </w:rPr>
        <w:t>2 декабря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8B0D1B"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lastRenderedPageBreak/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1C46E8A7" w:rsidR="00283CFC" w:rsidRDefault="003313B7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="00D5080A" w:rsidRPr="00D5080A">
        <w:rPr>
          <w:b/>
          <w:bCs/>
        </w:rPr>
        <w:t>1 (одного)</w:t>
      </w:r>
      <w:r w:rsidRPr="00D5080A">
        <w:rPr>
          <w:b/>
          <w:bCs/>
        </w:rPr>
        <w:t xml:space="preserve">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58958FCD" w14:textId="6E90DC83" w:rsidR="00D5080A" w:rsidRPr="00D5080A" w:rsidRDefault="00D5080A">
      <w:pPr>
        <w:ind w:firstLine="567"/>
        <w:jc w:val="both"/>
        <w:rPr>
          <w:b/>
          <w:bCs/>
        </w:rPr>
      </w:pPr>
      <w:r w:rsidRPr="00D5080A">
        <w:rPr>
          <w:b/>
          <w:bCs/>
        </w:rPr>
        <w:t>При поступлении предложения(й) по цене в течении</w:t>
      </w:r>
      <w:r>
        <w:rPr>
          <w:b/>
          <w:bCs/>
        </w:rPr>
        <w:t xml:space="preserve"> 1 (одного)</w:t>
      </w:r>
      <w:r w:rsidRPr="00D5080A">
        <w:rPr>
          <w:b/>
          <w:bCs/>
        </w:rPr>
        <w:t xml:space="preserve"> часа с момента начала предоставления предложений время приема предложений продлевается на </w:t>
      </w:r>
      <w:r>
        <w:rPr>
          <w:b/>
          <w:bCs/>
        </w:rPr>
        <w:t>3</w:t>
      </w:r>
      <w:r w:rsidRPr="00D5080A">
        <w:rPr>
          <w:b/>
          <w:bCs/>
        </w:rPr>
        <w:t xml:space="preserve">0 минут c момента представления каждого предложения по цене. Торги завершаются через </w:t>
      </w:r>
      <w:r>
        <w:rPr>
          <w:b/>
          <w:bCs/>
        </w:rPr>
        <w:t>3</w:t>
      </w:r>
      <w:r w:rsidRPr="00D5080A">
        <w:rPr>
          <w:b/>
          <w:bCs/>
        </w:rPr>
        <w:t>0 минут с момента представления последнего предложения по цене.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40ED6C09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lastRenderedPageBreak/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D1F8B9C" w14:textId="77777777" w:rsidR="001D0B05" w:rsidRDefault="001D0B05">
      <w:pPr>
        <w:ind w:firstLine="709"/>
        <w:jc w:val="both"/>
      </w:pPr>
    </w:p>
    <w:p w14:paraId="5AD1463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7E974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11537C" w14:textId="6BEED2BE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</w:t>
      </w:r>
      <w:r w:rsidR="006B74A1" w:rsidRPr="00916D94">
        <w:rPr>
          <w:b/>
          <w:bCs/>
        </w:rPr>
        <w:t>размещенной на электронной торговой площ</w:t>
      </w:r>
      <w:r w:rsidR="001D0B05" w:rsidRPr="00916D94">
        <w:rPr>
          <w:b/>
          <w:bCs/>
        </w:rPr>
        <w:t>а</w:t>
      </w:r>
      <w:r w:rsidR="006B74A1" w:rsidRPr="00916D94">
        <w:rPr>
          <w:b/>
          <w:bCs/>
        </w:rPr>
        <w:t>дке</w:t>
      </w:r>
      <w:r w:rsidRPr="00916D94">
        <w:rPr>
          <w:b/>
          <w:bCs/>
        </w:rPr>
        <w:t>.</w:t>
      </w:r>
    </w:p>
    <w:p w14:paraId="0E3C34B2" w14:textId="0F57A35A" w:rsidR="0096261E" w:rsidRPr="00916D94" w:rsidRDefault="0096261E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7B6AC29" w14:textId="186A1FE4" w:rsidR="00532E6C" w:rsidRDefault="00532E6C" w:rsidP="00532E6C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</w:t>
      </w:r>
      <w:r w:rsidR="00697B05" w:rsidRPr="00697B05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02765DAE" w14:textId="48DC33B9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763A2DF" w14:textId="21C10714" w:rsidR="003F520C" w:rsidRPr="00916D94" w:rsidRDefault="003F520C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1A19787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2F6854A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5D53480D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sectPr w:rsidR="00BD57F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9A04" w14:textId="77777777" w:rsidR="009C4334" w:rsidRDefault="009C4334" w:rsidP="00183809">
      <w:r>
        <w:separator/>
      </w:r>
    </w:p>
  </w:endnote>
  <w:endnote w:type="continuationSeparator" w:id="0">
    <w:p w14:paraId="67359AAC" w14:textId="77777777" w:rsidR="009C4334" w:rsidRDefault="009C4334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9C02" w14:textId="77777777" w:rsidR="009C4334" w:rsidRDefault="009C4334" w:rsidP="00183809">
      <w:r>
        <w:separator/>
      </w:r>
    </w:p>
  </w:footnote>
  <w:footnote w:type="continuationSeparator" w:id="0">
    <w:p w14:paraId="24FF319F" w14:textId="77777777" w:rsidR="009C4334" w:rsidRDefault="009C4334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0B3EF8"/>
    <w:multiLevelType w:val="multilevel"/>
    <w:tmpl w:val="1B48F2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04948">
    <w:abstractNumId w:val="0"/>
  </w:num>
  <w:num w:numId="2" w16cid:durableId="1474445946">
    <w:abstractNumId w:val="3"/>
  </w:num>
  <w:num w:numId="3" w16cid:durableId="1318805800">
    <w:abstractNumId w:val="1"/>
  </w:num>
  <w:num w:numId="4" w16cid:durableId="2111585441">
    <w:abstractNumId w:val="2"/>
  </w:num>
  <w:num w:numId="5" w16cid:durableId="260383057">
    <w:abstractNumId w:val="6"/>
  </w:num>
  <w:num w:numId="6" w16cid:durableId="932131549">
    <w:abstractNumId w:val="4"/>
  </w:num>
  <w:num w:numId="7" w16cid:durableId="1209873827">
    <w:abstractNumId w:val="8"/>
  </w:num>
  <w:num w:numId="8" w16cid:durableId="919362721">
    <w:abstractNumId w:val="9"/>
  </w:num>
  <w:num w:numId="9" w16cid:durableId="2068409298">
    <w:abstractNumId w:val="7"/>
  </w:num>
  <w:num w:numId="10" w16cid:durableId="499856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07CD1"/>
    <w:rsid w:val="00030501"/>
    <w:rsid w:val="000571EC"/>
    <w:rsid w:val="00061379"/>
    <w:rsid w:val="00063FB0"/>
    <w:rsid w:val="000747B7"/>
    <w:rsid w:val="00087D69"/>
    <w:rsid w:val="000A065F"/>
    <w:rsid w:val="000B33E9"/>
    <w:rsid w:val="000F4E9D"/>
    <w:rsid w:val="00151A5F"/>
    <w:rsid w:val="00161004"/>
    <w:rsid w:val="00170516"/>
    <w:rsid w:val="00183809"/>
    <w:rsid w:val="00196F8C"/>
    <w:rsid w:val="001D0B05"/>
    <w:rsid w:val="001E1B6A"/>
    <w:rsid w:val="001E48C2"/>
    <w:rsid w:val="001E4F6D"/>
    <w:rsid w:val="0027322E"/>
    <w:rsid w:val="00283CFC"/>
    <w:rsid w:val="002A052B"/>
    <w:rsid w:val="002A3725"/>
    <w:rsid w:val="002B0A09"/>
    <w:rsid w:val="002C2743"/>
    <w:rsid w:val="00305EB4"/>
    <w:rsid w:val="00316BA5"/>
    <w:rsid w:val="003313B7"/>
    <w:rsid w:val="00376A26"/>
    <w:rsid w:val="00382803"/>
    <w:rsid w:val="003F520C"/>
    <w:rsid w:val="004232B4"/>
    <w:rsid w:val="004828B9"/>
    <w:rsid w:val="00497809"/>
    <w:rsid w:val="004F3654"/>
    <w:rsid w:val="00532E6C"/>
    <w:rsid w:val="00557371"/>
    <w:rsid w:val="00561AF2"/>
    <w:rsid w:val="00563013"/>
    <w:rsid w:val="00564BD7"/>
    <w:rsid w:val="00571501"/>
    <w:rsid w:val="005972CC"/>
    <w:rsid w:val="005B1A65"/>
    <w:rsid w:val="005C062E"/>
    <w:rsid w:val="005F4F11"/>
    <w:rsid w:val="00631324"/>
    <w:rsid w:val="00641D64"/>
    <w:rsid w:val="00663454"/>
    <w:rsid w:val="00684AD4"/>
    <w:rsid w:val="006949EF"/>
    <w:rsid w:val="00697B05"/>
    <w:rsid w:val="006B459D"/>
    <w:rsid w:val="006B74A1"/>
    <w:rsid w:val="006D5F11"/>
    <w:rsid w:val="006E01E4"/>
    <w:rsid w:val="00722772"/>
    <w:rsid w:val="007420C8"/>
    <w:rsid w:val="0076234B"/>
    <w:rsid w:val="00772AC1"/>
    <w:rsid w:val="0077791A"/>
    <w:rsid w:val="007B77AD"/>
    <w:rsid w:val="007D701D"/>
    <w:rsid w:val="007E68EA"/>
    <w:rsid w:val="008446B9"/>
    <w:rsid w:val="00856ECB"/>
    <w:rsid w:val="008862B6"/>
    <w:rsid w:val="008A1B1C"/>
    <w:rsid w:val="008B0D1B"/>
    <w:rsid w:val="008F0A4B"/>
    <w:rsid w:val="00916D94"/>
    <w:rsid w:val="0096261E"/>
    <w:rsid w:val="00996E61"/>
    <w:rsid w:val="009C4334"/>
    <w:rsid w:val="009C5E98"/>
    <w:rsid w:val="009D025E"/>
    <w:rsid w:val="009D5A47"/>
    <w:rsid w:val="009E2591"/>
    <w:rsid w:val="00A00018"/>
    <w:rsid w:val="00A071C7"/>
    <w:rsid w:val="00A35321"/>
    <w:rsid w:val="00A444A4"/>
    <w:rsid w:val="00A9043E"/>
    <w:rsid w:val="00AA70CC"/>
    <w:rsid w:val="00AC7C7B"/>
    <w:rsid w:val="00AD31B7"/>
    <w:rsid w:val="00AE4E95"/>
    <w:rsid w:val="00B07E81"/>
    <w:rsid w:val="00B44155"/>
    <w:rsid w:val="00B57FED"/>
    <w:rsid w:val="00BA0C18"/>
    <w:rsid w:val="00BA1B10"/>
    <w:rsid w:val="00BC45A2"/>
    <w:rsid w:val="00BD57F0"/>
    <w:rsid w:val="00BE6746"/>
    <w:rsid w:val="00C06655"/>
    <w:rsid w:val="00C13306"/>
    <w:rsid w:val="00C30CE6"/>
    <w:rsid w:val="00C57F4D"/>
    <w:rsid w:val="00C645B3"/>
    <w:rsid w:val="00C74B1A"/>
    <w:rsid w:val="00C96C52"/>
    <w:rsid w:val="00CD4F0F"/>
    <w:rsid w:val="00D0777C"/>
    <w:rsid w:val="00D230FA"/>
    <w:rsid w:val="00D300AD"/>
    <w:rsid w:val="00D30FAE"/>
    <w:rsid w:val="00D425CB"/>
    <w:rsid w:val="00D5080A"/>
    <w:rsid w:val="00DB475F"/>
    <w:rsid w:val="00DC31EA"/>
    <w:rsid w:val="00DF3CF7"/>
    <w:rsid w:val="00E022F8"/>
    <w:rsid w:val="00E3242B"/>
    <w:rsid w:val="00E41428"/>
    <w:rsid w:val="00E61A27"/>
    <w:rsid w:val="00E6364E"/>
    <w:rsid w:val="00E66803"/>
    <w:rsid w:val="00E75740"/>
    <w:rsid w:val="00EB4E8A"/>
    <w:rsid w:val="00F06251"/>
    <w:rsid w:val="00F166ED"/>
    <w:rsid w:val="00F27D20"/>
    <w:rsid w:val="00F561E4"/>
    <w:rsid w:val="00F90048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C1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customStyle="1" w:styleId="23">
    <w:name w:val="Неразрешенное упоминание2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5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1E4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informspb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9</cp:revision>
  <dcterms:created xsi:type="dcterms:W3CDTF">2023-10-24T07:22:00Z</dcterms:created>
  <dcterms:modified xsi:type="dcterms:W3CDTF">2023-12-18T06:41:00Z</dcterms:modified>
</cp:coreProperties>
</file>