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4C72" w14:textId="200853C2" w:rsidR="007759D4" w:rsidRDefault="003700D9" w:rsidP="000D76AA">
      <w:pPr>
        <w:jc w:val="both"/>
      </w:pPr>
      <w:r w:rsidRPr="008C67DE">
        <w:t xml:space="preserve">АО «Российский аукционный дом» сообщает о </w:t>
      </w:r>
      <w:r w:rsidR="00EC0F39">
        <w:t xml:space="preserve">сокращении сроков проведения процедуры </w:t>
      </w:r>
      <w:r w:rsidR="00EC0F39" w:rsidRPr="00EC0F39">
        <w:t xml:space="preserve">предложения делать оферты о заключении договора купли-продажи земельного участка общей площадью 278 086 кв. м, кадастровый номер 77:17:0000000:17759, категория земель – земли населенных пунктов, вид разрешенного использования – промышленные и коммунально-складские предприятия, адрес: Российская Федерация, г. Москва, внутригородская территория поселение </w:t>
      </w:r>
      <w:proofErr w:type="spellStart"/>
      <w:r w:rsidR="00EC0F39" w:rsidRPr="00EC0F39">
        <w:t>Десеновское</w:t>
      </w:r>
      <w:proofErr w:type="spellEnd"/>
      <w:r w:rsidR="00EC0F39" w:rsidRPr="00EC0F39">
        <w:t>, квартал № 60, земельный участок 2Б</w:t>
      </w:r>
      <w:r w:rsidR="00EC0F39">
        <w:t xml:space="preserve">, </w:t>
      </w:r>
      <w:r w:rsidR="000D76AA" w:rsidRPr="000D76AA">
        <w:t>принадлежащего ГК «АСВ» на праве собственности</w:t>
      </w:r>
      <w:r w:rsidR="00464FB0">
        <w:t>, а также о дополнении требований к содержанию представляемой оферты</w:t>
      </w:r>
      <w:r w:rsidR="000D76AA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0D76AA">
        <w:t>РАД-354780</w:t>
      </w:r>
      <w:r w:rsidR="00DF3F2D" w:rsidRPr="008C67DE">
        <w:t>)</w:t>
      </w:r>
      <w:r w:rsidR="000D76AA">
        <w:t>.</w:t>
      </w:r>
    </w:p>
    <w:p w14:paraId="611496E1" w14:textId="77777777" w:rsidR="008C67DE" w:rsidRPr="0091204D" w:rsidRDefault="008C67DE" w:rsidP="00722B8E">
      <w:pPr>
        <w:jc w:val="both"/>
        <w:rPr>
          <w:b/>
          <w:bCs/>
        </w:rPr>
      </w:pPr>
    </w:p>
    <w:p w14:paraId="7F3052AE" w14:textId="5BCF2337" w:rsidR="000D76AA" w:rsidRPr="0091204D" w:rsidRDefault="000D76AA" w:rsidP="00722B8E">
      <w:pPr>
        <w:jc w:val="both"/>
        <w:rPr>
          <w:b/>
          <w:bCs/>
        </w:rPr>
      </w:pPr>
      <w:r w:rsidRPr="0091204D">
        <w:rPr>
          <w:b/>
          <w:bCs/>
        </w:rPr>
        <w:t>Читать соответствующие поля Информационного сообщения в следующей редакции:</w:t>
      </w:r>
    </w:p>
    <w:p w14:paraId="35EF3AFA" w14:textId="77777777" w:rsidR="000D76AA" w:rsidRPr="008C67DE" w:rsidRDefault="000D76AA" w:rsidP="00722B8E">
      <w:pPr>
        <w:jc w:val="both"/>
      </w:pPr>
    </w:p>
    <w:p w14:paraId="06417508" w14:textId="1A8A41AE" w:rsidR="000D76AA" w:rsidRPr="007819C4" w:rsidRDefault="000D76AA" w:rsidP="000D76AA">
      <w:pPr>
        <w:jc w:val="center"/>
        <w:rPr>
          <w:b/>
          <w:bCs/>
        </w:rPr>
      </w:pPr>
      <w:r>
        <w:rPr>
          <w:b/>
          <w:bCs/>
        </w:rPr>
        <w:t>«</w:t>
      </w:r>
      <w:r w:rsidRPr="007819C4">
        <w:rPr>
          <w:b/>
          <w:bCs/>
        </w:rPr>
        <w:t xml:space="preserve">Оферты о заключении договора купли-продажи (далее – Оферты) будут приниматься Организатором процедуры </w:t>
      </w:r>
    </w:p>
    <w:p w14:paraId="18337579" w14:textId="175754A8" w:rsidR="000D76AA" w:rsidRPr="007819C4" w:rsidRDefault="000D76AA" w:rsidP="000D76AA">
      <w:pPr>
        <w:jc w:val="center"/>
        <w:rPr>
          <w:b/>
          <w:bCs/>
        </w:rPr>
      </w:pPr>
      <w:r w:rsidRPr="007819C4">
        <w:rPr>
          <w:b/>
          <w:bCs/>
        </w:rPr>
        <w:t>с 9:00 13 ноября 2023 г. до 16:</w:t>
      </w:r>
      <w:r>
        <w:rPr>
          <w:b/>
          <w:bCs/>
        </w:rPr>
        <w:t>0</w:t>
      </w:r>
      <w:r w:rsidRPr="007819C4">
        <w:rPr>
          <w:b/>
          <w:bCs/>
        </w:rPr>
        <w:t xml:space="preserve">0 </w:t>
      </w:r>
      <w:r>
        <w:rPr>
          <w:b/>
          <w:bCs/>
        </w:rPr>
        <w:t>29</w:t>
      </w:r>
      <w:r w:rsidRPr="007819C4">
        <w:rPr>
          <w:b/>
          <w:bCs/>
        </w:rPr>
        <w:t xml:space="preserve"> ма</w:t>
      </w:r>
      <w:r>
        <w:rPr>
          <w:b/>
          <w:bCs/>
        </w:rPr>
        <w:t xml:space="preserve">рта </w:t>
      </w:r>
      <w:r w:rsidRPr="007819C4">
        <w:rPr>
          <w:b/>
          <w:bCs/>
        </w:rPr>
        <w:t xml:space="preserve">2024 г. на электронной торговой площадке </w:t>
      </w:r>
    </w:p>
    <w:p w14:paraId="092E53F7" w14:textId="295522A4" w:rsidR="000D76AA" w:rsidRPr="007819C4" w:rsidRDefault="000D76AA" w:rsidP="000D76AA">
      <w:pPr>
        <w:jc w:val="center"/>
        <w:rPr>
          <w:b/>
          <w:bCs/>
        </w:rPr>
      </w:pPr>
      <w:r w:rsidRPr="007819C4">
        <w:rPr>
          <w:b/>
          <w:bCs/>
        </w:rPr>
        <w:t>Организатора процедуры по адресу www.lot-online.ru.</w:t>
      </w:r>
      <w:r>
        <w:rPr>
          <w:b/>
          <w:bCs/>
        </w:rPr>
        <w:t>»</w:t>
      </w:r>
      <w:r w:rsidRPr="007819C4">
        <w:rPr>
          <w:b/>
          <w:bCs/>
        </w:rPr>
        <w:t xml:space="preserve"> </w:t>
      </w:r>
    </w:p>
    <w:p w14:paraId="5157D643" w14:textId="77777777" w:rsidR="000D76AA" w:rsidRPr="007819C4" w:rsidRDefault="000D76AA" w:rsidP="000D76AA">
      <w:pPr>
        <w:ind w:firstLine="708"/>
        <w:jc w:val="center"/>
        <w:rPr>
          <w:b/>
          <w:bCs/>
        </w:rPr>
      </w:pPr>
    </w:p>
    <w:p w14:paraId="3C424D14" w14:textId="7013A17B" w:rsidR="000D76AA" w:rsidRPr="007819C4" w:rsidRDefault="000D76AA" w:rsidP="000D76AA">
      <w:pPr>
        <w:ind w:firstLine="709"/>
        <w:jc w:val="both"/>
      </w:pPr>
      <w:r>
        <w:t>«</w:t>
      </w:r>
      <w:r w:rsidRPr="007819C4">
        <w:rPr>
          <w:rFonts w:hint="eastAsia"/>
        </w:rPr>
        <w:t>Оферта</w:t>
      </w:r>
      <w:r w:rsidRPr="007819C4">
        <w:t xml:space="preserve"> </w:t>
      </w:r>
      <w:r w:rsidRPr="007819C4">
        <w:rPr>
          <w:rFonts w:hint="eastAsia"/>
        </w:rPr>
        <w:t>может</w:t>
      </w:r>
      <w:r w:rsidRPr="007819C4">
        <w:t xml:space="preserve"> </w:t>
      </w:r>
      <w:r w:rsidRPr="007819C4">
        <w:rPr>
          <w:rFonts w:hint="eastAsia"/>
        </w:rPr>
        <w:t>быть</w:t>
      </w:r>
      <w:r w:rsidRPr="007819C4">
        <w:t xml:space="preserve"> </w:t>
      </w:r>
      <w:r w:rsidRPr="007819C4">
        <w:rPr>
          <w:rFonts w:hint="eastAsia"/>
        </w:rPr>
        <w:t>отозвана</w:t>
      </w:r>
      <w:r w:rsidRPr="007819C4">
        <w:t xml:space="preserve"> </w:t>
      </w:r>
      <w:r w:rsidRPr="007819C4">
        <w:rPr>
          <w:rFonts w:hint="eastAsia"/>
        </w:rPr>
        <w:t>Претендентом</w:t>
      </w:r>
      <w:r w:rsidRPr="007819C4">
        <w:t xml:space="preserve"> </w:t>
      </w:r>
      <w:r w:rsidRPr="007819C4">
        <w:rPr>
          <w:rFonts w:hint="eastAsia"/>
        </w:rPr>
        <w:t>в</w:t>
      </w:r>
      <w:r w:rsidRPr="007819C4">
        <w:t xml:space="preserve"> </w:t>
      </w:r>
      <w:r w:rsidRPr="007819C4">
        <w:rPr>
          <w:rFonts w:hint="eastAsia"/>
        </w:rPr>
        <w:t>любое</w:t>
      </w:r>
      <w:r w:rsidRPr="007819C4">
        <w:t xml:space="preserve"> </w:t>
      </w:r>
      <w:r w:rsidRPr="007819C4">
        <w:rPr>
          <w:rFonts w:hint="eastAsia"/>
        </w:rPr>
        <w:t>время</w:t>
      </w:r>
      <w:r w:rsidRPr="007819C4">
        <w:t xml:space="preserve"> </w:t>
      </w:r>
      <w:r w:rsidRPr="007819C4">
        <w:rPr>
          <w:rFonts w:hint="eastAsia"/>
        </w:rPr>
        <w:t>до</w:t>
      </w:r>
      <w:r w:rsidRPr="007819C4">
        <w:t xml:space="preserve"> 16:</w:t>
      </w:r>
      <w:r>
        <w:t>0</w:t>
      </w:r>
      <w:r w:rsidRPr="007819C4">
        <w:t xml:space="preserve">0 </w:t>
      </w:r>
      <w:r w:rsidRPr="000D76AA">
        <w:t xml:space="preserve">29 марта </w:t>
      </w:r>
      <w:r w:rsidRPr="007819C4">
        <w:t>2024 г. (</w:t>
      </w:r>
      <w:r w:rsidRPr="007819C4">
        <w:rPr>
          <w:rFonts w:hint="eastAsia"/>
        </w:rPr>
        <w:t>время</w:t>
      </w:r>
      <w:r w:rsidRPr="007819C4">
        <w:t xml:space="preserve"> </w:t>
      </w:r>
      <w:r w:rsidRPr="007819C4">
        <w:rPr>
          <w:rFonts w:hint="eastAsia"/>
        </w:rPr>
        <w:t>московское</w:t>
      </w:r>
      <w:r w:rsidRPr="007819C4">
        <w:t xml:space="preserve">) </w:t>
      </w:r>
      <w:r w:rsidRPr="007819C4">
        <w:rPr>
          <w:rFonts w:hint="eastAsia"/>
        </w:rPr>
        <w:t>путем</w:t>
      </w:r>
      <w:r w:rsidRPr="007819C4">
        <w:t xml:space="preserve"> </w:t>
      </w:r>
      <w:r w:rsidRPr="007819C4">
        <w:rPr>
          <w:rFonts w:hint="eastAsia"/>
        </w:rPr>
        <w:t>направления</w:t>
      </w:r>
      <w:r w:rsidRPr="007819C4">
        <w:t xml:space="preserve"> </w:t>
      </w:r>
      <w:r w:rsidRPr="007819C4">
        <w:rPr>
          <w:rFonts w:hint="eastAsia"/>
        </w:rPr>
        <w:t>Организатору</w:t>
      </w:r>
      <w:r w:rsidRPr="007819C4">
        <w:t xml:space="preserve"> </w:t>
      </w:r>
      <w:r w:rsidRPr="007819C4">
        <w:rPr>
          <w:rFonts w:hint="eastAsia"/>
        </w:rPr>
        <w:t>процедуры</w:t>
      </w:r>
      <w:r w:rsidRPr="007819C4">
        <w:t xml:space="preserve"> </w:t>
      </w:r>
      <w:r w:rsidRPr="007819C4">
        <w:rPr>
          <w:rFonts w:hint="eastAsia"/>
        </w:rPr>
        <w:t>по</w:t>
      </w:r>
      <w:r w:rsidRPr="007819C4">
        <w:t xml:space="preserve"> </w:t>
      </w:r>
      <w:r w:rsidRPr="007819C4">
        <w:rPr>
          <w:rFonts w:hint="eastAsia"/>
        </w:rPr>
        <w:t>адресу</w:t>
      </w:r>
      <w:r w:rsidRPr="007819C4">
        <w:t xml:space="preserve"> </w:t>
      </w:r>
      <w:r w:rsidRPr="007819C4">
        <w:rPr>
          <w:rFonts w:hint="eastAsia"/>
        </w:rPr>
        <w:t>для</w:t>
      </w:r>
      <w:r w:rsidRPr="007819C4">
        <w:t xml:space="preserve"> </w:t>
      </w:r>
      <w:r w:rsidRPr="007819C4">
        <w:rPr>
          <w:rFonts w:hint="eastAsia"/>
        </w:rPr>
        <w:t>направления</w:t>
      </w:r>
      <w:r w:rsidRPr="007819C4">
        <w:t xml:space="preserve"> </w:t>
      </w:r>
      <w:r w:rsidRPr="007819C4">
        <w:rPr>
          <w:rFonts w:hint="eastAsia"/>
        </w:rPr>
        <w:t>Оферт</w:t>
      </w:r>
      <w:r w:rsidRPr="007819C4">
        <w:t xml:space="preserve"> </w:t>
      </w:r>
      <w:r w:rsidRPr="007819C4">
        <w:rPr>
          <w:rFonts w:hint="eastAsia"/>
        </w:rPr>
        <w:t>уведомления</w:t>
      </w:r>
      <w:r w:rsidRPr="007819C4">
        <w:t xml:space="preserve"> </w:t>
      </w:r>
      <w:r w:rsidRPr="007819C4">
        <w:rPr>
          <w:rFonts w:hint="eastAsia"/>
        </w:rPr>
        <w:t>об</w:t>
      </w:r>
      <w:r w:rsidRPr="007819C4">
        <w:t xml:space="preserve"> </w:t>
      </w:r>
      <w:r w:rsidRPr="007819C4">
        <w:rPr>
          <w:rFonts w:hint="eastAsia"/>
        </w:rPr>
        <w:t>отзыве</w:t>
      </w:r>
      <w:r w:rsidRPr="007819C4">
        <w:t xml:space="preserve"> </w:t>
      </w:r>
      <w:r w:rsidRPr="007819C4">
        <w:rPr>
          <w:rFonts w:hint="eastAsia"/>
        </w:rPr>
        <w:t>Оферты</w:t>
      </w:r>
      <w:r w:rsidRPr="007819C4">
        <w:t xml:space="preserve"> </w:t>
      </w:r>
      <w:r w:rsidRPr="007819C4">
        <w:rPr>
          <w:rFonts w:hint="eastAsia"/>
        </w:rPr>
        <w:t>в</w:t>
      </w:r>
      <w:r w:rsidRPr="007819C4">
        <w:t xml:space="preserve"> </w:t>
      </w:r>
      <w:r w:rsidRPr="007819C4">
        <w:rPr>
          <w:rFonts w:hint="eastAsia"/>
        </w:rPr>
        <w:t>порядке</w:t>
      </w:r>
      <w:r w:rsidRPr="007819C4">
        <w:t xml:space="preserve">, </w:t>
      </w:r>
      <w:r w:rsidRPr="007819C4">
        <w:rPr>
          <w:rFonts w:hint="eastAsia"/>
        </w:rPr>
        <w:t>предусмотренном</w:t>
      </w:r>
      <w:r w:rsidRPr="007819C4">
        <w:t xml:space="preserve"> </w:t>
      </w:r>
      <w:r w:rsidRPr="007819C4">
        <w:rPr>
          <w:rFonts w:hint="eastAsia"/>
        </w:rPr>
        <w:t>для</w:t>
      </w:r>
      <w:r w:rsidRPr="007819C4">
        <w:t xml:space="preserve"> </w:t>
      </w:r>
      <w:r w:rsidRPr="007819C4">
        <w:rPr>
          <w:rFonts w:hint="eastAsia"/>
        </w:rPr>
        <w:t>направления</w:t>
      </w:r>
      <w:r w:rsidRPr="007819C4">
        <w:t xml:space="preserve"> </w:t>
      </w:r>
      <w:r w:rsidRPr="007819C4">
        <w:rPr>
          <w:rFonts w:hint="eastAsia"/>
        </w:rPr>
        <w:t>Оферты</w:t>
      </w:r>
      <w:r w:rsidRPr="007819C4">
        <w:t>.</w:t>
      </w:r>
      <w:r>
        <w:t>»</w:t>
      </w:r>
    </w:p>
    <w:p w14:paraId="0346835D" w14:textId="77777777" w:rsidR="00DD53F7" w:rsidRDefault="00DD53F7" w:rsidP="000D76AA">
      <w:pPr>
        <w:ind w:firstLine="709"/>
        <w:jc w:val="both"/>
      </w:pPr>
    </w:p>
    <w:p w14:paraId="38E43B0D" w14:textId="1565A7A2" w:rsidR="000D76AA" w:rsidRDefault="000D76AA" w:rsidP="000D76AA">
      <w:pPr>
        <w:ind w:firstLine="709"/>
        <w:jc w:val="both"/>
      </w:pPr>
      <w:r>
        <w:t>«</w:t>
      </w:r>
      <w:r w:rsidRPr="007819C4">
        <w:rPr>
          <w:rFonts w:hint="eastAsia"/>
        </w:rPr>
        <w:t>Полученные</w:t>
      </w:r>
      <w:r w:rsidRPr="007819C4">
        <w:t xml:space="preserve"> </w:t>
      </w:r>
      <w:r w:rsidRPr="007819C4">
        <w:rPr>
          <w:rFonts w:hint="eastAsia"/>
        </w:rPr>
        <w:t>Организатором</w:t>
      </w:r>
      <w:r w:rsidRPr="007819C4">
        <w:t xml:space="preserve"> </w:t>
      </w:r>
      <w:r w:rsidRPr="007819C4">
        <w:rPr>
          <w:rFonts w:hint="eastAsia"/>
        </w:rPr>
        <w:t>процедуры</w:t>
      </w:r>
      <w:r w:rsidRPr="007819C4">
        <w:t xml:space="preserve"> </w:t>
      </w:r>
      <w:r w:rsidRPr="007819C4">
        <w:rPr>
          <w:rFonts w:hint="eastAsia"/>
        </w:rPr>
        <w:t>и</w:t>
      </w:r>
      <w:r w:rsidRPr="007819C4">
        <w:t xml:space="preserve"> </w:t>
      </w:r>
      <w:r w:rsidRPr="007819C4">
        <w:rPr>
          <w:rFonts w:hint="eastAsia"/>
        </w:rPr>
        <w:t>не</w:t>
      </w:r>
      <w:r w:rsidRPr="007819C4">
        <w:t xml:space="preserve"> </w:t>
      </w:r>
      <w:r w:rsidRPr="007819C4">
        <w:rPr>
          <w:rFonts w:hint="eastAsia"/>
        </w:rPr>
        <w:t>отозванные</w:t>
      </w:r>
      <w:r w:rsidRPr="007819C4">
        <w:t xml:space="preserve"> Претендентами </w:t>
      </w:r>
      <w:r w:rsidRPr="007819C4">
        <w:rPr>
          <w:rFonts w:hint="eastAsia"/>
        </w:rPr>
        <w:t>Оферты</w:t>
      </w:r>
      <w:r w:rsidRPr="007819C4">
        <w:t xml:space="preserve">, </w:t>
      </w:r>
      <w:r w:rsidRPr="007819C4">
        <w:rPr>
          <w:rFonts w:hint="eastAsia"/>
        </w:rPr>
        <w:t>соответствующие</w:t>
      </w:r>
      <w:r w:rsidRPr="007819C4">
        <w:t xml:space="preserve"> </w:t>
      </w:r>
      <w:r w:rsidRPr="007819C4">
        <w:rPr>
          <w:rFonts w:hint="eastAsia"/>
        </w:rPr>
        <w:t>требованиям</w:t>
      </w:r>
      <w:r w:rsidRPr="007819C4">
        <w:t xml:space="preserve"> </w:t>
      </w:r>
      <w:bookmarkStart w:id="0" w:name="_Hlk131066895"/>
      <w:r w:rsidRPr="007819C4">
        <w:rPr>
          <w:rFonts w:hint="eastAsia"/>
        </w:rPr>
        <w:t>ГК</w:t>
      </w:r>
      <w:r w:rsidRPr="007819C4">
        <w:t xml:space="preserve"> «</w:t>
      </w:r>
      <w:r w:rsidRPr="007819C4">
        <w:rPr>
          <w:rFonts w:hint="eastAsia"/>
        </w:rPr>
        <w:t>АСВ»</w:t>
      </w:r>
      <w:bookmarkEnd w:id="0"/>
      <w:r w:rsidRPr="007819C4">
        <w:t xml:space="preserve">, </w:t>
      </w:r>
      <w:r w:rsidRPr="007819C4">
        <w:rPr>
          <w:rFonts w:hint="eastAsia"/>
        </w:rPr>
        <w:t>будут</w:t>
      </w:r>
      <w:r w:rsidRPr="007819C4">
        <w:t xml:space="preserve"> </w:t>
      </w:r>
      <w:r w:rsidRPr="007819C4">
        <w:rPr>
          <w:rFonts w:hint="eastAsia"/>
        </w:rPr>
        <w:t>н</w:t>
      </w:r>
      <w:r w:rsidRPr="007819C4">
        <w:t xml:space="preserve">е позднее </w:t>
      </w:r>
      <w:r>
        <w:t xml:space="preserve">5 апреля </w:t>
      </w:r>
      <w:r w:rsidRPr="007819C4">
        <w:t xml:space="preserve">2024 </w:t>
      </w:r>
      <w:r w:rsidRPr="007819C4">
        <w:rPr>
          <w:rFonts w:hint="eastAsia"/>
        </w:rPr>
        <w:t>г</w:t>
      </w:r>
      <w:r w:rsidRPr="007819C4">
        <w:t>. (включительно) оценены ГК «АСВ».</w:t>
      </w:r>
      <w:r>
        <w:t>»</w:t>
      </w:r>
    </w:p>
    <w:p w14:paraId="38CEE2ED" w14:textId="77777777" w:rsidR="000D76AA" w:rsidRPr="007819C4" w:rsidRDefault="000D76AA" w:rsidP="000D76AA">
      <w:pPr>
        <w:ind w:firstLine="709"/>
        <w:jc w:val="both"/>
      </w:pPr>
    </w:p>
    <w:p w14:paraId="4EC01530" w14:textId="18BAEF1B" w:rsidR="000D76AA" w:rsidRDefault="000D76AA" w:rsidP="000D76AA">
      <w:pPr>
        <w:ind w:firstLine="709"/>
        <w:jc w:val="both"/>
      </w:pPr>
      <w:r>
        <w:t>«</w:t>
      </w:r>
      <w:r w:rsidRPr="007819C4">
        <w:rPr>
          <w:rFonts w:hint="eastAsia"/>
        </w:rPr>
        <w:t>При</w:t>
      </w:r>
      <w:r w:rsidRPr="007819C4">
        <w:t xml:space="preserve"> </w:t>
      </w:r>
      <w:r w:rsidRPr="007819C4">
        <w:rPr>
          <w:rFonts w:hint="eastAsia"/>
        </w:rPr>
        <w:t>отсутствии</w:t>
      </w:r>
      <w:r w:rsidRPr="007819C4">
        <w:t xml:space="preserve"> </w:t>
      </w:r>
      <w:r w:rsidRPr="007819C4">
        <w:rPr>
          <w:rFonts w:hint="eastAsia"/>
        </w:rPr>
        <w:t>приемлемых</w:t>
      </w:r>
      <w:r w:rsidRPr="007819C4">
        <w:t xml:space="preserve"> </w:t>
      </w:r>
      <w:r w:rsidRPr="007819C4">
        <w:rPr>
          <w:rFonts w:hint="eastAsia"/>
        </w:rPr>
        <w:t>Оферт</w:t>
      </w:r>
      <w:r w:rsidRPr="007819C4">
        <w:t xml:space="preserve"> </w:t>
      </w:r>
      <w:r w:rsidRPr="007819C4">
        <w:rPr>
          <w:rFonts w:hint="eastAsia"/>
        </w:rPr>
        <w:t>ГК</w:t>
      </w:r>
      <w:r w:rsidRPr="007819C4">
        <w:t xml:space="preserve"> «</w:t>
      </w:r>
      <w:r w:rsidRPr="007819C4">
        <w:rPr>
          <w:rFonts w:hint="eastAsia"/>
        </w:rPr>
        <w:t>АСВ»</w:t>
      </w:r>
      <w:r w:rsidRPr="007819C4">
        <w:t xml:space="preserve"> </w:t>
      </w:r>
      <w:r w:rsidRPr="007819C4">
        <w:rPr>
          <w:rFonts w:hint="eastAsia"/>
        </w:rPr>
        <w:t>н</w:t>
      </w:r>
      <w:r w:rsidRPr="007819C4">
        <w:t xml:space="preserve">е позднее </w:t>
      </w:r>
      <w:r>
        <w:t>5 апреля</w:t>
      </w:r>
      <w:r w:rsidRPr="007819C4">
        <w:t xml:space="preserve"> 2024 </w:t>
      </w:r>
      <w:r w:rsidRPr="007819C4">
        <w:rPr>
          <w:rFonts w:hint="eastAsia"/>
        </w:rPr>
        <w:t>г</w:t>
      </w:r>
      <w:r w:rsidRPr="007819C4">
        <w:t>. (</w:t>
      </w:r>
      <w:r w:rsidRPr="007819C4">
        <w:rPr>
          <w:rFonts w:hint="eastAsia"/>
        </w:rPr>
        <w:t>включительно</w:t>
      </w:r>
      <w:r w:rsidRPr="007819C4">
        <w:t xml:space="preserve">) </w:t>
      </w:r>
      <w:r w:rsidRPr="007819C4">
        <w:rPr>
          <w:rFonts w:hint="eastAsia"/>
        </w:rPr>
        <w:t>будет</w:t>
      </w:r>
      <w:r w:rsidRPr="007819C4">
        <w:t xml:space="preserve"> </w:t>
      </w:r>
      <w:r w:rsidRPr="007819C4">
        <w:rPr>
          <w:rFonts w:hint="eastAsia"/>
        </w:rPr>
        <w:t>констатировано</w:t>
      </w:r>
      <w:r w:rsidRPr="007819C4">
        <w:t xml:space="preserve"> </w:t>
      </w:r>
      <w:r w:rsidRPr="007819C4">
        <w:rPr>
          <w:rFonts w:hint="eastAsia"/>
        </w:rPr>
        <w:t>отсутствие</w:t>
      </w:r>
      <w:r w:rsidRPr="007819C4">
        <w:t xml:space="preserve"> </w:t>
      </w:r>
      <w:r w:rsidRPr="007819C4">
        <w:rPr>
          <w:rFonts w:hint="eastAsia"/>
        </w:rPr>
        <w:t>результата</w:t>
      </w:r>
      <w:r w:rsidRPr="007819C4">
        <w:t xml:space="preserve"> </w:t>
      </w:r>
      <w:r w:rsidRPr="007819C4">
        <w:rPr>
          <w:rFonts w:hint="eastAsia"/>
        </w:rPr>
        <w:t>от</w:t>
      </w:r>
      <w:r w:rsidRPr="007819C4">
        <w:t xml:space="preserve"> </w:t>
      </w:r>
      <w:r w:rsidRPr="007819C4">
        <w:rPr>
          <w:rFonts w:hint="eastAsia"/>
        </w:rPr>
        <w:t>настоящего</w:t>
      </w:r>
      <w:r w:rsidRPr="007819C4">
        <w:t xml:space="preserve"> П</w:t>
      </w:r>
      <w:r w:rsidRPr="007819C4">
        <w:rPr>
          <w:rFonts w:hint="eastAsia"/>
        </w:rPr>
        <w:t>редложения</w:t>
      </w:r>
      <w:r w:rsidRPr="007819C4">
        <w:t xml:space="preserve"> </w:t>
      </w:r>
      <w:r w:rsidRPr="007819C4">
        <w:rPr>
          <w:rFonts w:hint="eastAsia"/>
        </w:rPr>
        <w:t>делать</w:t>
      </w:r>
      <w:r w:rsidRPr="007819C4">
        <w:t xml:space="preserve"> </w:t>
      </w:r>
      <w:r w:rsidRPr="007819C4">
        <w:rPr>
          <w:rFonts w:hint="eastAsia"/>
        </w:rPr>
        <w:t>оферты</w:t>
      </w:r>
      <w:r w:rsidRPr="007819C4">
        <w:t>.</w:t>
      </w:r>
      <w:r>
        <w:t>»</w:t>
      </w:r>
    </w:p>
    <w:p w14:paraId="332B99B5" w14:textId="77777777" w:rsidR="000D76AA" w:rsidRPr="007819C4" w:rsidRDefault="000D76AA" w:rsidP="000D76AA">
      <w:pPr>
        <w:ind w:firstLine="709"/>
        <w:jc w:val="both"/>
      </w:pPr>
    </w:p>
    <w:p w14:paraId="4C66A038" w14:textId="49E5D1CB" w:rsidR="000D76AA" w:rsidRPr="007819C4" w:rsidRDefault="000D76AA" w:rsidP="000D76AA">
      <w:pPr>
        <w:tabs>
          <w:tab w:val="left" w:pos="900"/>
        </w:tabs>
        <w:ind w:firstLine="709"/>
        <w:jc w:val="both"/>
      </w:pPr>
      <w:r>
        <w:t>«</w:t>
      </w:r>
      <w:r w:rsidRPr="007819C4">
        <w:rPr>
          <w:rFonts w:hint="eastAsia"/>
        </w:rPr>
        <w:t>С</w:t>
      </w:r>
      <w:r w:rsidRPr="007819C4">
        <w:t xml:space="preserve"> </w:t>
      </w:r>
      <w:r w:rsidRPr="007819C4">
        <w:rPr>
          <w:rFonts w:hint="eastAsia"/>
        </w:rPr>
        <w:t>документами</w:t>
      </w:r>
      <w:r w:rsidRPr="007819C4">
        <w:t xml:space="preserve">, </w:t>
      </w:r>
      <w:r w:rsidRPr="007819C4">
        <w:rPr>
          <w:rFonts w:hint="eastAsia"/>
        </w:rPr>
        <w:t>удостоверяющими</w:t>
      </w:r>
      <w:r w:rsidRPr="007819C4">
        <w:t xml:space="preserve"> </w:t>
      </w:r>
      <w:r w:rsidRPr="007819C4">
        <w:rPr>
          <w:rFonts w:hint="eastAsia"/>
        </w:rPr>
        <w:t>права</w:t>
      </w:r>
      <w:r w:rsidRPr="007819C4">
        <w:t xml:space="preserve"> </w:t>
      </w:r>
      <w:r w:rsidRPr="007819C4">
        <w:rPr>
          <w:rFonts w:hint="eastAsia"/>
        </w:rPr>
        <w:t>ГК</w:t>
      </w:r>
      <w:r w:rsidRPr="007819C4">
        <w:t xml:space="preserve"> «</w:t>
      </w:r>
      <w:r w:rsidRPr="007819C4">
        <w:rPr>
          <w:rFonts w:hint="eastAsia"/>
        </w:rPr>
        <w:t>АСВ»</w:t>
      </w:r>
      <w:r w:rsidRPr="007819C4">
        <w:t xml:space="preserve"> </w:t>
      </w:r>
      <w:r w:rsidRPr="007819C4">
        <w:rPr>
          <w:rFonts w:hint="eastAsia"/>
        </w:rPr>
        <w:t>на</w:t>
      </w:r>
      <w:r w:rsidRPr="007819C4">
        <w:t xml:space="preserve"> </w:t>
      </w:r>
      <w:r w:rsidRPr="007819C4">
        <w:rPr>
          <w:rFonts w:hint="eastAsia"/>
        </w:rPr>
        <w:t>Л</w:t>
      </w:r>
      <w:r w:rsidRPr="007819C4">
        <w:t xml:space="preserve">от, </w:t>
      </w:r>
      <w:r w:rsidRPr="007819C4">
        <w:rPr>
          <w:rFonts w:hint="eastAsia"/>
        </w:rPr>
        <w:t>можно</w:t>
      </w:r>
      <w:r w:rsidRPr="007819C4">
        <w:t xml:space="preserve"> </w:t>
      </w:r>
      <w:r w:rsidRPr="007819C4">
        <w:rPr>
          <w:rFonts w:hint="eastAsia"/>
        </w:rPr>
        <w:t>ознакомиться</w:t>
      </w:r>
      <w:r w:rsidRPr="007819C4">
        <w:t xml:space="preserve"> </w:t>
      </w:r>
      <w:r w:rsidRPr="007819C4">
        <w:rPr>
          <w:rFonts w:hint="eastAsia"/>
        </w:rPr>
        <w:t>с</w:t>
      </w:r>
      <w:r w:rsidRPr="007819C4">
        <w:t xml:space="preserve"> 13 </w:t>
      </w:r>
      <w:r w:rsidRPr="007819C4">
        <w:rPr>
          <w:rFonts w:hint="eastAsia"/>
        </w:rPr>
        <w:t>н</w:t>
      </w:r>
      <w:r w:rsidRPr="007819C4">
        <w:t xml:space="preserve">оября 2023 </w:t>
      </w:r>
      <w:r w:rsidRPr="007819C4">
        <w:rPr>
          <w:rFonts w:hint="eastAsia"/>
        </w:rPr>
        <w:t>г</w:t>
      </w:r>
      <w:r w:rsidRPr="007819C4">
        <w:t xml:space="preserve">. </w:t>
      </w:r>
      <w:r w:rsidRPr="007819C4">
        <w:rPr>
          <w:rFonts w:hint="eastAsia"/>
        </w:rPr>
        <w:t>по</w:t>
      </w:r>
      <w:r w:rsidRPr="007819C4">
        <w:t xml:space="preserve"> 26 </w:t>
      </w:r>
      <w:r>
        <w:rPr>
          <w:rFonts w:hint="eastAsia"/>
        </w:rPr>
        <w:t>м</w:t>
      </w:r>
      <w:r>
        <w:t>арта</w:t>
      </w:r>
      <w:r w:rsidRPr="007819C4">
        <w:t xml:space="preserve"> 2024 </w:t>
      </w:r>
      <w:r w:rsidRPr="007819C4">
        <w:rPr>
          <w:rFonts w:hint="eastAsia"/>
        </w:rPr>
        <w:t>г</w:t>
      </w:r>
      <w:r w:rsidRPr="007819C4">
        <w:t>. (</w:t>
      </w:r>
      <w:r w:rsidRPr="007819C4">
        <w:rPr>
          <w:rFonts w:hint="eastAsia"/>
        </w:rPr>
        <w:t>включительно</w:t>
      </w:r>
      <w:r w:rsidRPr="007819C4">
        <w:t xml:space="preserve">), </w:t>
      </w:r>
      <w:r w:rsidRPr="007819C4">
        <w:rPr>
          <w:rFonts w:hint="eastAsia"/>
        </w:rPr>
        <w:t>с</w:t>
      </w:r>
      <w:r w:rsidRPr="007819C4">
        <w:t xml:space="preserve"> </w:t>
      </w:r>
      <w:r w:rsidRPr="007819C4">
        <w:rPr>
          <w:rFonts w:hint="eastAsia"/>
        </w:rPr>
        <w:t>понедельника</w:t>
      </w:r>
      <w:r w:rsidRPr="007819C4">
        <w:t xml:space="preserve"> </w:t>
      </w:r>
      <w:r w:rsidRPr="007819C4">
        <w:rPr>
          <w:rFonts w:hint="eastAsia"/>
        </w:rPr>
        <w:t>по</w:t>
      </w:r>
      <w:r w:rsidRPr="007819C4">
        <w:t xml:space="preserve"> </w:t>
      </w:r>
      <w:r w:rsidRPr="007819C4">
        <w:rPr>
          <w:rFonts w:hint="eastAsia"/>
        </w:rPr>
        <w:t>четверг</w:t>
      </w:r>
      <w:r w:rsidRPr="007819C4">
        <w:t xml:space="preserve">: </w:t>
      </w:r>
      <w:r w:rsidRPr="007819C4">
        <w:rPr>
          <w:rFonts w:hint="eastAsia"/>
        </w:rPr>
        <w:t>с</w:t>
      </w:r>
      <w:r w:rsidRPr="007819C4">
        <w:t xml:space="preserve"> 9:00 </w:t>
      </w:r>
      <w:r w:rsidRPr="007819C4">
        <w:rPr>
          <w:rFonts w:hint="eastAsia"/>
        </w:rPr>
        <w:t>до</w:t>
      </w:r>
      <w:r w:rsidRPr="007819C4">
        <w:t xml:space="preserve"> 18:00 (</w:t>
      </w:r>
      <w:r w:rsidRPr="007819C4">
        <w:rPr>
          <w:rFonts w:hint="eastAsia"/>
        </w:rPr>
        <w:t>время</w:t>
      </w:r>
      <w:r w:rsidRPr="007819C4">
        <w:t xml:space="preserve"> </w:t>
      </w:r>
      <w:r w:rsidRPr="007819C4">
        <w:rPr>
          <w:rFonts w:hint="eastAsia"/>
        </w:rPr>
        <w:t>московское</w:t>
      </w:r>
      <w:r w:rsidRPr="007819C4">
        <w:t xml:space="preserve">), </w:t>
      </w:r>
      <w:r w:rsidRPr="007819C4">
        <w:rPr>
          <w:rFonts w:hint="eastAsia"/>
        </w:rPr>
        <w:t>по</w:t>
      </w:r>
      <w:r w:rsidRPr="007819C4">
        <w:t xml:space="preserve"> </w:t>
      </w:r>
      <w:r w:rsidRPr="007819C4">
        <w:rPr>
          <w:rFonts w:hint="eastAsia"/>
        </w:rPr>
        <w:t>пятницам</w:t>
      </w:r>
      <w:r w:rsidRPr="007819C4">
        <w:t xml:space="preserve">: </w:t>
      </w:r>
      <w:r w:rsidRPr="007819C4">
        <w:rPr>
          <w:rFonts w:hint="eastAsia"/>
        </w:rPr>
        <w:t>с</w:t>
      </w:r>
      <w:r w:rsidRPr="007819C4">
        <w:t xml:space="preserve"> 9:00 </w:t>
      </w:r>
      <w:r w:rsidRPr="007819C4">
        <w:rPr>
          <w:rFonts w:hint="eastAsia"/>
        </w:rPr>
        <w:t>до</w:t>
      </w:r>
      <w:r w:rsidRPr="007819C4">
        <w:t xml:space="preserve"> 16:45 (</w:t>
      </w:r>
      <w:r w:rsidRPr="007819C4">
        <w:rPr>
          <w:rFonts w:hint="eastAsia"/>
        </w:rPr>
        <w:t>время</w:t>
      </w:r>
      <w:r w:rsidRPr="007819C4">
        <w:t xml:space="preserve"> </w:t>
      </w:r>
      <w:r w:rsidRPr="007819C4">
        <w:rPr>
          <w:rFonts w:hint="eastAsia"/>
        </w:rPr>
        <w:t>московское</w:t>
      </w:r>
      <w:r w:rsidRPr="007819C4">
        <w:t xml:space="preserve">) </w:t>
      </w:r>
      <w:r w:rsidRPr="007819C4">
        <w:rPr>
          <w:rFonts w:hint="eastAsia"/>
        </w:rPr>
        <w:t>одним</w:t>
      </w:r>
      <w:r w:rsidRPr="007819C4">
        <w:t xml:space="preserve"> </w:t>
      </w:r>
      <w:r w:rsidRPr="007819C4">
        <w:rPr>
          <w:rFonts w:hint="eastAsia"/>
        </w:rPr>
        <w:t>из</w:t>
      </w:r>
      <w:r w:rsidRPr="007819C4">
        <w:t xml:space="preserve"> </w:t>
      </w:r>
      <w:r w:rsidRPr="007819C4">
        <w:rPr>
          <w:rFonts w:hint="eastAsia"/>
        </w:rPr>
        <w:t>следующих</w:t>
      </w:r>
      <w:r w:rsidRPr="007819C4">
        <w:t xml:space="preserve"> </w:t>
      </w:r>
      <w:r w:rsidRPr="007819C4">
        <w:rPr>
          <w:rFonts w:hint="eastAsia"/>
        </w:rPr>
        <w:t>способов</w:t>
      </w:r>
      <w:r w:rsidRPr="007819C4">
        <w:t>:</w:t>
      </w:r>
    </w:p>
    <w:p w14:paraId="181D57D1" w14:textId="77777777" w:rsidR="000D76AA" w:rsidRPr="007819C4" w:rsidRDefault="000D76AA" w:rsidP="000D76AA">
      <w:pPr>
        <w:tabs>
          <w:tab w:val="left" w:pos="900"/>
        </w:tabs>
        <w:ind w:firstLine="709"/>
        <w:jc w:val="both"/>
      </w:pPr>
      <w:r w:rsidRPr="007819C4">
        <w:t xml:space="preserve">- на бумажном носителе – по адресу: 109240, г. Москва, ул. Высоцкого, д. 4; контактное лицо: Олейник Екатерина Борисовна (телефон: 8 (495) 725-31-33 (доб. 37-60), адрес электронной почты: oleynik@asv.org.ru);  </w:t>
      </w:r>
    </w:p>
    <w:p w14:paraId="38BEADBD" w14:textId="68830D79" w:rsidR="000D76AA" w:rsidRPr="007819C4" w:rsidRDefault="000D76AA" w:rsidP="000D76AA">
      <w:pPr>
        <w:tabs>
          <w:tab w:val="left" w:pos="900"/>
        </w:tabs>
        <w:ind w:firstLine="709"/>
        <w:jc w:val="both"/>
      </w:pPr>
      <w:r w:rsidRPr="007819C4">
        <w:t xml:space="preserve">- в электронном виде – посредством направления запроса контактному лицу Организатора процедуры, контактное лицо: </w:t>
      </w:r>
      <w:r>
        <w:rPr>
          <w:bCs/>
        </w:rPr>
        <w:t>Кайкова Виолетта Евгеньевна</w:t>
      </w:r>
      <w:r w:rsidRPr="007819C4">
        <w:t xml:space="preserve"> (телефон: 8 (812) 777-57-57, адрес электронной почты: </w:t>
      </w:r>
      <w:proofErr w:type="spellStart"/>
      <w:r>
        <w:rPr>
          <w:bCs/>
          <w:lang w:val="en-US"/>
        </w:rPr>
        <w:t>sidorova</w:t>
      </w:r>
      <w:proofErr w:type="spellEnd"/>
      <w:r w:rsidRPr="007819C4">
        <w:t>@auction-house.ru).</w:t>
      </w:r>
    </w:p>
    <w:p w14:paraId="061C0A13" w14:textId="41E1EC91" w:rsidR="000D76AA" w:rsidRPr="007819C4" w:rsidRDefault="000D76AA" w:rsidP="000D76AA">
      <w:pPr>
        <w:tabs>
          <w:tab w:val="left" w:pos="900"/>
        </w:tabs>
        <w:ind w:firstLine="709"/>
        <w:jc w:val="both"/>
      </w:pPr>
      <w:r w:rsidRPr="007819C4">
        <w:rPr>
          <w:rFonts w:hint="eastAsia"/>
        </w:rPr>
        <w:t>По</w:t>
      </w:r>
      <w:r w:rsidRPr="007819C4">
        <w:t xml:space="preserve"> </w:t>
      </w:r>
      <w:r w:rsidRPr="007819C4">
        <w:rPr>
          <w:rFonts w:hint="eastAsia"/>
        </w:rPr>
        <w:t>запросам</w:t>
      </w:r>
      <w:r w:rsidRPr="007819C4">
        <w:t xml:space="preserve"> Претендентов ГК «АСВ» </w:t>
      </w:r>
      <w:r w:rsidRPr="007819C4">
        <w:rPr>
          <w:rFonts w:hint="eastAsia"/>
        </w:rPr>
        <w:t>может</w:t>
      </w:r>
      <w:r w:rsidRPr="007819C4">
        <w:t xml:space="preserve"> </w:t>
      </w:r>
      <w:r w:rsidRPr="007819C4">
        <w:rPr>
          <w:rFonts w:hint="eastAsia"/>
        </w:rPr>
        <w:t>быть</w:t>
      </w:r>
      <w:r w:rsidRPr="007819C4">
        <w:t xml:space="preserve"> </w:t>
      </w:r>
      <w:r w:rsidRPr="007819C4">
        <w:rPr>
          <w:rFonts w:hint="eastAsia"/>
        </w:rPr>
        <w:t>организован</w:t>
      </w:r>
      <w:r w:rsidRPr="007819C4">
        <w:t xml:space="preserve"> </w:t>
      </w:r>
      <w:r w:rsidRPr="007819C4">
        <w:rPr>
          <w:rFonts w:hint="eastAsia"/>
        </w:rPr>
        <w:t>осмотр</w:t>
      </w:r>
      <w:r w:rsidRPr="007819C4">
        <w:t xml:space="preserve"> Земельного участка </w:t>
      </w:r>
      <w:r w:rsidRPr="007819C4">
        <w:rPr>
          <w:rFonts w:hint="eastAsia"/>
        </w:rPr>
        <w:t>при</w:t>
      </w:r>
      <w:r w:rsidRPr="007819C4">
        <w:t xml:space="preserve"> </w:t>
      </w:r>
      <w:r w:rsidRPr="007819C4">
        <w:rPr>
          <w:rFonts w:hint="eastAsia"/>
        </w:rPr>
        <w:t>условии</w:t>
      </w:r>
      <w:r w:rsidRPr="007819C4">
        <w:t xml:space="preserve">, </w:t>
      </w:r>
      <w:r w:rsidRPr="007819C4">
        <w:rPr>
          <w:rFonts w:hint="eastAsia"/>
        </w:rPr>
        <w:t>что</w:t>
      </w:r>
      <w:r w:rsidRPr="007819C4">
        <w:t xml:space="preserve"> </w:t>
      </w:r>
      <w:r w:rsidRPr="007819C4">
        <w:rPr>
          <w:rFonts w:hint="eastAsia"/>
        </w:rPr>
        <w:t>такой</w:t>
      </w:r>
      <w:r w:rsidRPr="007819C4">
        <w:t xml:space="preserve"> </w:t>
      </w:r>
      <w:r w:rsidRPr="007819C4">
        <w:rPr>
          <w:rFonts w:hint="eastAsia"/>
        </w:rPr>
        <w:t>запрос</w:t>
      </w:r>
      <w:r w:rsidRPr="007819C4">
        <w:t xml:space="preserve"> </w:t>
      </w:r>
      <w:r w:rsidRPr="007819C4">
        <w:rPr>
          <w:rFonts w:hint="eastAsia"/>
        </w:rPr>
        <w:t>поступит</w:t>
      </w:r>
      <w:r w:rsidRPr="007819C4">
        <w:t xml:space="preserve"> </w:t>
      </w:r>
      <w:r w:rsidRPr="007819C4">
        <w:rPr>
          <w:rFonts w:hint="eastAsia"/>
        </w:rPr>
        <w:t>не</w:t>
      </w:r>
      <w:r w:rsidRPr="007819C4">
        <w:t xml:space="preserve"> </w:t>
      </w:r>
      <w:r w:rsidRPr="007819C4">
        <w:rPr>
          <w:rFonts w:hint="eastAsia"/>
        </w:rPr>
        <w:t>позднее</w:t>
      </w:r>
      <w:r w:rsidRPr="007819C4">
        <w:t xml:space="preserve"> 18:00 25 </w:t>
      </w:r>
      <w:r>
        <w:t xml:space="preserve">марта </w:t>
      </w:r>
      <w:r w:rsidRPr="007819C4">
        <w:t xml:space="preserve">2024 </w:t>
      </w:r>
      <w:r w:rsidRPr="007819C4">
        <w:rPr>
          <w:rFonts w:hint="eastAsia"/>
        </w:rPr>
        <w:t>г</w:t>
      </w:r>
      <w:r w:rsidRPr="007819C4">
        <w:t>.</w:t>
      </w:r>
      <w:r>
        <w:t>»</w:t>
      </w:r>
      <w:r w:rsidRPr="007819C4">
        <w:t xml:space="preserve"> </w:t>
      </w:r>
    </w:p>
    <w:p w14:paraId="3591E3FD" w14:textId="77777777" w:rsidR="000D76AA" w:rsidRDefault="000D76AA" w:rsidP="000D76AA">
      <w:pPr>
        <w:ind w:firstLine="709"/>
        <w:jc w:val="both"/>
      </w:pPr>
    </w:p>
    <w:p w14:paraId="07133D74" w14:textId="53712775" w:rsidR="00CF6908" w:rsidRDefault="00464FB0" w:rsidP="00464FB0">
      <w:pPr>
        <w:ind w:firstLine="709"/>
        <w:jc w:val="both"/>
      </w:pPr>
      <w:r>
        <w:t>Дополнить раздел Информационного сообщения «</w:t>
      </w:r>
      <w:r w:rsidRPr="007819C4">
        <w:rPr>
          <w:b/>
          <w:bCs/>
        </w:rPr>
        <w:t>Представленная Оферта должна содержать:</w:t>
      </w:r>
      <w:r>
        <w:t>» пунктом 9 следующего содержания:</w:t>
      </w:r>
    </w:p>
    <w:p w14:paraId="67AB0472" w14:textId="77777777" w:rsidR="00464FB0" w:rsidRDefault="00464FB0" w:rsidP="00464FB0">
      <w:pPr>
        <w:ind w:firstLine="709"/>
        <w:jc w:val="both"/>
      </w:pPr>
    </w:p>
    <w:p w14:paraId="756E7C3E" w14:textId="6DB004FA" w:rsidR="00464FB0" w:rsidRPr="00464FB0" w:rsidRDefault="00464FB0" w:rsidP="00464FB0">
      <w:pPr>
        <w:ind w:firstLine="709"/>
        <w:jc w:val="both"/>
      </w:pPr>
      <w:r>
        <w:t xml:space="preserve">9. </w:t>
      </w:r>
      <w:r w:rsidRPr="00464FB0">
        <w:t xml:space="preserve">В случае уплаты цены приобретаемого Земельного участка в рассрочку: </w:t>
      </w:r>
    </w:p>
    <w:p w14:paraId="2AA140B3" w14:textId="77777777" w:rsidR="00464FB0" w:rsidRPr="00464FB0" w:rsidRDefault="00464FB0" w:rsidP="00464FB0">
      <w:pPr>
        <w:ind w:firstLine="709"/>
        <w:jc w:val="both"/>
      </w:pPr>
      <w:r w:rsidRPr="00464FB0">
        <w:rPr>
          <w:b/>
          <w:bCs/>
        </w:rPr>
        <w:t>1)</w:t>
      </w:r>
      <w:r w:rsidRPr="00464FB0">
        <w:t xml:space="preserve"> конкретные сроки уплаты частей цены приобретаемого Земельного участка и размеры таких частей в рублях Российской Федерации (с правом внести любой из платежей до наступления указанного срока); при этом первый платеж должен осуществляться в течение 10 рабочих дней с даты заключения договора купли-продажи и </w:t>
      </w:r>
      <w:r w:rsidRPr="00464FB0">
        <w:lastRenderedPageBreak/>
        <w:t>составлять не менее 20% цены Земельного участка, последующие платежи должны осуществляться равными платежами не реже 1 раза в квартал;</w:t>
      </w:r>
    </w:p>
    <w:p w14:paraId="1D743AEE" w14:textId="14BBCE07" w:rsidR="00464FB0" w:rsidRPr="00464FB0" w:rsidRDefault="00464FB0" w:rsidP="00464FB0">
      <w:pPr>
        <w:ind w:firstLine="709"/>
        <w:jc w:val="both"/>
      </w:pPr>
      <w:r w:rsidRPr="00464FB0">
        <w:rPr>
          <w:b/>
          <w:bCs/>
        </w:rPr>
        <w:t>2)</w:t>
      </w:r>
      <w:r w:rsidRPr="00464FB0">
        <w:t xml:space="preserve"> способ обеспечения исполнения обязательства покупателя по уплате цены приобретаемого Земельного участка;</w:t>
      </w:r>
    </w:p>
    <w:p w14:paraId="0F058B83" w14:textId="77777777" w:rsidR="00464FB0" w:rsidRPr="00464FB0" w:rsidRDefault="00464FB0" w:rsidP="00464FB0">
      <w:pPr>
        <w:ind w:firstLine="709"/>
        <w:jc w:val="both"/>
      </w:pPr>
      <w:r w:rsidRPr="00464FB0">
        <w:rPr>
          <w:b/>
          <w:bCs/>
        </w:rPr>
        <w:t>3)</w:t>
      </w:r>
      <w:r w:rsidRPr="00464FB0">
        <w:t xml:space="preserve"> в случае предоставления в качестве обеспечения залога имущества:</w:t>
      </w:r>
    </w:p>
    <w:p w14:paraId="62C5EC44" w14:textId="77777777" w:rsidR="00464FB0" w:rsidRPr="00464FB0" w:rsidRDefault="00464FB0" w:rsidP="00464FB0">
      <w:pPr>
        <w:ind w:firstLine="709"/>
        <w:jc w:val="both"/>
      </w:pPr>
      <w:r w:rsidRPr="00464FB0">
        <w:t>а) сведения, позволяющие идентифицировать объект залога;</w:t>
      </w:r>
    </w:p>
    <w:p w14:paraId="5E05D813" w14:textId="77777777" w:rsidR="00464FB0" w:rsidRPr="00464FB0" w:rsidRDefault="00464FB0" w:rsidP="00464FB0">
      <w:pPr>
        <w:ind w:firstLine="709"/>
        <w:jc w:val="both"/>
      </w:pPr>
      <w:r w:rsidRPr="00464FB0">
        <w:t>б) сведения о собственнике объекта залога;</w:t>
      </w:r>
    </w:p>
    <w:p w14:paraId="213F35E8" w14:textId="77777777" w:rsidR="00464FB0" w:rsidRPr="00464FB0" w:rsidRDefault="00464FB0" w:rsidP="00464FB0">
      <w:pPr>
        <w:ind w:firstLine="709"/>
        <w:jc w:val="both"/>
      </w:pPr>
      <w:r w:rsidRPr="00464FB0">
        <w:t>в) рыночную стоимость объекта залога (за исключением случаев, когда объектом залога является приобретаемый Земельный участок);</w:t>
      </w:r>
    </w:p>
    <w:p w14:paraId="1103D96E" w14:textId="77777777" w:rsidR="00464FB0" w:rsidRPr="00464FB0" w:rsidRDefault="00464FB0" w:rsidP="00464FB0">
      <w:pPr>
        <w:ind w:firstLine="709"/>
        <w:jc w:val="both"/>
      </w:pPr>
      <w:r w:rsidRPr="00464FB0">
        <w:t xml:space="preserve">г) предлагаемую величину залоговой стоимости объекта залога </w:t>
      </w:r>
    </w:p>
    <w:p w14:paraId="5BB903C3" w14:textId="77777777" w:rsidR="00464FB0" w:rsidRPr="00464FB0" w:rsidRDefault="00464FB0" w:rsidP="00464FB0">
      <w:pPr>
        <w:ind w:firstLine="709"/>
        <w:jc w:val="both"/>
      </w:pPr>
      <w:r w:rsidRPr="00464FB0">
        <w:t xml:space="preserve">в рублях Российской Федерации; </w:t>
      </w:r>
    </w:p>
    <w:p w14:paraId="63D22F85" w14:textId="77777777" w:rsidR="00464FB0" w:rsidRPr="00464FB0" w:rsidRDefault="00464FB0" w:rsidP="00464FB0">
      <w:pPr>
        <w:ind w:firstLine="709"/>
        <w:jc w:val="both"/>
      </w:pPr>
      <w:r w:rsidRPr="00464FB0">
        <w:rPr>
          <w:b/>
          <w:bCs/>
        </w:rPr>
        <w:t>4)</w:t>
      </w:r>
      <w:r w:rsidRPr="00464FB0">
        <w:t xml:space="preserve"> в случае предоставления банковской гарантии:</w:t>
      </w:r>
    </w:p>
    <w:p w14:paraId="1175FFCC" w14:textId="77777777" w:rsidR="00464FB0" w:rsidRPr="00464FB0" w:rsidRDefault="00464FB0" w:rsidP="00464FB0">
      <w:pPr>
        <w:ind w:firstLine="709"/>
        <w:jc w:val="both"/>
      </w:pPr>
      <w:r w:rsidRPr="00464FB0">
        <w:t>а) наименование банка, который готов выдать гарантию;</w:t>
      </w:r>
    </w:p>
    <w:p w14:paraId="76E2FFF6" w14:textId="77777777" w:rsidR="00464FB0" w:rsidRPr="00464FB0" w:rsidRDefault="00464FB0" w:rsidP="00464FB0">
      <w:pPr>
        <w:ind w:firstLine="709"/>
        <w:jc w:val="both"/>
      </w:pPr>
      <w:r w:rsidRPr="00464FB0">
        <w:t>б) предлагаемую сумму банковской гарантии;</w:t>
      </w:r>
    </w:p>
    <w:p w14:paraId="20494403" w14:textId="7D826BD0" w:rsidR="00464FB0" w:rsidRPr="00464FB0" w:rsidRDefault="00464FB0" w:rsidP="00464FB0">
      <w:pPr>
        <w:ind w:firstLine="709"/>
        <w:jc w:val="both"/>
      </w:pPr>
      <w:r w:rsidRPr="00464FB0">
        <w:t>в) предлагаемый срок действия банковской гарантии.</w:t>
      </w:r>
    </w:p>
    <w:sectPr w:rsidR="00464FB0" w:rsidRPr="0046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D76AA"/>
    <w:rsid w:val="000F231D"/>
    <w:rsid w:val="000F3C74"/>
    <w:rsid w:val="001162BA"/>
    <w:rsid w:val="0018462B"/>
    <w:rsid w:val="00203EE2"/>
    <w:rsid w:val="00205A19"/>
    <w:rsid w:val="00214DDD"/>
    <w:rsid w:val="002B551C"/>
    <w:rsid w:val="0034675B"/>
    <w:rsid w:val="003602E3"/>
    <w:rsid w:val="003700D9"/>
    <w:rsid w:val="00370816"/>
    <w:rsid w:val="00382124"/>
    <w:rsid w:val="003A168F"/>
    <w:rsid w:val="003B4FAD"/>
    <w:rsid w:val="004502B5"/>
    <w:rsid w:val="004574CB"/>
    <w:rsid w:val="00464FB0"/>
    <w:rsid w:val="004763A5"/>
    <w:rsid w:val="004B66F5"/>
    <w:rsid w:val="004C5C94"/>
    <w:rsid w:val="00570B4D"/>
    <w:rsid w:val="005A7674"/>
    <w:rsid w:val="00602F7B"/>
    <w:rsid w:val="006F474E"/>
    <w:rsid w:val="00706571"/>
    <w:rsid w:val="007117B4"/>
    <w:rsid w:val="00722B8E"/>
    <w:rsid w:val="0074403E"/>
    <w:rsid w:val="007759D4"/>
    <w:rsid w:val="007A4B51"/>
    <w:rsid w:val="007D0F1B"/>
    <w:rsid w:val="0081080C"/>
    <w:rsid w:val="00836460"/>
    <w:rsid w:val="00862E6B"/>
    <w:rsid w:val="008728D4"/>
    <w:rsid w:val="008802C3"/>
    <w:rsid w:val="00887ADD"/>
    <w:rsid w:val="008C67DE"/>
    <w:rsid w:val="008C7803"/>
    <w:rsid w:val="008D35D4"/>
    <w:rsid w:val="0091204D"/>
    <w:rsid w:val="00937C61"/>
    <w:rsid w:val="00940EC5"/>
    <w:rsid w:val="00976F99"/>
    <w:rsid w:val="009E1A61"/>
    <w:rsid w:val="009F3538"/>
    <w:rsid w:val="009F56D1"/>
    <w:rsid w:val="00A21853"/>
    <w:rsid w:val="00A37F9A"/>
    <w:rsid w:val="00A46842"/>
    <w:rsid w:val="00A47099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9571F"/>
    <w:rsid w:val="00BB455E"/>
    <w:rsid w:val="00C55A59"/>
    <w:rsid w:val="00CA1A8F"/>
    <w:rsid w:val="00CE0C94"/>
    <w:rsid w:val="00CE7803"/>
    <w:rsid w:val="00CF6908"/>
    <w:rsid w:val="00D109D2"/>
    <w:rsid w:val="00D372A7"/>
    <w:rsid w:val="00D42F46"/>
    <w:rsid w:val="00D81096"/>
    <w:rsid w:val="00D96032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0F39"/>
    <w:rsid w:val="00EC64E1"/>
    <w:rsid w:val="00EE5C85"/>
    <w:rsid w:val="00EF20AC"/>
    <w:rsid w:val="00F41B74"/>
    <w:rsid w:val="00F537D3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F1093C4D-6733-407E-A2D6-55C219E2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d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e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3602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A470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d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c"/>
    <w:uiPriority w:val="34"/>
    <w:qFormat/>
    <w:rsid w:val="00A47099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sfa0Dnzz84SRFSz/7f+ufqXkcvctUy+abWUjgW6k92A=</DigestValue>
    </Reference>
    <Reference Type="http://www.w3.org/2000/09/xmldsig#Object" URI="#idOfficeObject">
      <DigestMethod Algorithm="urn:ietf:params:xml:ns:cpxmlsec:algorithms:gostr34112012-256"/>
      <DigestValue>tLrKQQyWPZ7PlWa5v51xL1zfZfvWn663w1/hSRkX4yg=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+nCnLqt1v4txDcFRSYBFOf7js/qPOgcRxahKfEuyCRw=</DigestValue>
    </Reference>
  </SignedInfo>
  <SignatureValue>BUvjDk6+LgBmAWyZk4xmt983K+yUszZOFO9/Y2U5XE+gUBZxw/3IUvCLmAoq/Cnz
gwLKuysc2b2NHUHfdWyJSQ==</SignatureValue>
  <KeyInfo>
    <X509Data>
      <X509Certificate>MIIJeTCCCSagAwIBAgIRBI1yuABlsOi/S2VYbE3o7x4wCgYIKoUDBwEBAwIwggGE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g9GAIjAeFw0yMzA4MjExMTA2MzNaFw0yNDA4MjExMTAxMDRaMIIB2DEVMBMGBSqF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0LjQutCw0YIg0YHQvtC+0YLQstC10YLRgdGC0LLQuNGPIOKEliDQodCkLzEyNC0z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nQMzNPrwp13Bnqm30a5zxvQTfmE=</DigestValue>
      </Reference>
      <Reference URI="/word/fontTable.xml?ContentType=application/vnd.openxmlformats-officedocument.wordprocessingml.fontTable+xml">
        <DigestMethod Algorithm="http://www.w3.org/2000/09/xmldsig#sha1"/>
        <DigestValue>lZLC3gk6kpbKlR19ClS0yn251h8=</DigestValue>
      </Reference>
      <Reference URI="/word/settings.xml?ContentType=application/vnd.openxmlformats-officedocument.wordprocessingml.settings+xml">
        <DigestMethod Algorithm="http://www.w3.org/2000/09/xmldsig#sha1"/>
        <DigestValue>mqbGOgXvQzRxoq5XFCwnDda1g1M=</DigestValue>
      </Reference>
      <Reference URI="/word/styles.xml?ContentType=application/vnd.openxmlformats-officedocument.wordprocessingml.styles+xml">
        <DigestMethod Algorithm="http://www.w3.org/2000/09/xmldsig#sha1"/>
        <DigestValue>xq1exTbDO9XedteZz2lWdf8Sjro=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J4YJdY6m7DPEecWJVM0jbSQVFnY=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2023-12-21T14:55:16Z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2023-12-21T14:55:16Z</xd:SigningTime>
          <xd:SigningCertificate>
            <xd:Cert>
              <xd:CertDigest>
                <DigestMethod Algorithm="http://www.w3.org/2000/09/xmldsig#sha1"/>
                <DigestValue>3c3iyLfOlgjR53n7J3ptouDpDiA=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1549146268926138890243938724362213453598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85</cp:revision>
  <cp:lastPrinted>2018-07-24T08:51:00Z</cp:lastPrinted>
  <dcterms:created xsi:type="dcterms:W3CDTF">2014-07-08T11:34:00Z</dcterms:created>
  <dcterms:modified xsi:type="dcterms:W3CDTF">2023-12-21T14:55:00Z</dcterms:modified>
</cp:coreProperties>
</file>