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54E7F0D7"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A00FD2">
        <w:t>27</w:t>
      </w:r>
      <w:r w:rsidR="00AB00EB" w:rsidRPr="00AB00EB">
        <w:t xml:space="preserve"> </w:t>
      </w:r>
      <w:r w:rsidR="00A00FD2">
        <w:t>декабря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w:t>
      </w:r>
      <w:r w:rsidR="00A00FD2">
        <w:t>357236</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E3B8DBF" w14:textId="77777777" w:rsidR="00A00FD2" w:rsidRDefault="00A00FD2" w:rsidP="00A00FD2">
      <w:r>
        <w:rPr>
          <w:rFonts w:eastAsia="SimSun;宋体" w:cs="Tahoma"/>
          <w:lang w:eastAsia="hi-IN"/>
        </w:rPr>
        <w:t xml:space="preserve">Нежилое помещение с кадастровым номером 78:38:0011131:3866, этажность: </w:t>
      </w:r>
      <w:r w:rsidRPr="004D4FDE">
        <w:rPr>
          <w:rFonts w:eastAsia="SimSun;宋体" w:cs="Tahoma"/>
          <w:lang w:eastAsia="hi-IN"/>
        </w:rPr>
        <w:t>Подвал № подвал, Этаж № 1</w:t>
      </w:r>
      <w:r>
        <w:rPr>
          <w:rFonts w:eastAsia="SimSun;宋体" w:cs="Tahoma"/>
          <w:lang w:eastAsia="hi-IN"/>
        </w:rPr>
        <w:t>, общей площадью 682, 3 кв.м, расположенное по адресу: Санкт-Петербург, город Сестрорецк, Дубковское шоссе, д.9, литера А, помещение 2-Н.</w:t>
      </w:r>
    </w:p>
    <w:p w14:paraId="2DB9C662" w14:textId="77777777" w:rsidR="00A00FD2" w:rsidRDefault="00A00FD2" w:rsidP="00A00FD2">
      <w:r>
        <w:rPr>
          <w:rFonts w:eastAsia="SimSun;宋体" w:cs="Tahoma"/>
          <w:lang w:eastAsia="hi-IN"/>
        </w:rPr>
        <w:tab/>
        <w:t xml:space="preserve">Обременения (ограничения): </w:t>
      </w:r>
      <w:r>
        <w:rPr>
          <w:rFonts w:eastAsia="SimSun;宋体" w:cs="Tahoma"/>
          <w:shd w:val="clear" w:color="auto" w:fill="FFFFFF"/>
          <w:lang w:eastAsia="hi-IN"/>
        </w:rPr>
        <w:t>согласно выписке из ЕГРН от 23.11.2023 зарегистрированы:</w:t>
      </w:r>
    </w:p>
    <w:p w14:paraId="4AFC69F4" w14:textId="77777777" w:rsidR="00A00FD2" w:rsidRPr="00A00FD2" w:rsidRDefault="00A00FD2" w:rsidP="00A00FD2">
      <w:pPr>
        <w:pStyle w:val="ac"/>
        <w:ind w:left="360" w:right="60" w:firstLine="709"/>
        <w:rPr>
          <w:rFonts w:eastAsia="SimSun;宋体" w:cs="Tahoma"/>
          <w:shd w:val="clear" w:color="auto" w:fill="FFFFFF"/>
          <w:lang w:val="ru-RU" w:eastAsia="hi-IN"/>
        </w:rPr>
      </w:pPr>
      <w:r w:rsidRPr="00A00FD2">
        <w:rPr>
          <w:rFonts w:eastAsia="SimSun;宋体" w:cs="Tahoma"/>
          <w:shd w:val="clear" w:color="auto" w:fill="FFFFFF"/>
          <w:lang w:val="ru-RU" w:eastAsia="hi-IN"/>
        </w:rPr>
        <w:tab/>
        <w:t>Аренда части помещения площадью 426, 3 кв.м. в пользу ООО «Союз Святого Иоанна Воина» ИНН 7729705354, на основании  Договора аренды нежилого помещения № 2315-А от 21.07.2023, Дополнительного соглашения № 1 от 02.08.2023 к Договору аренды нежилого помещения № 2315-А от 21.07.2023, сроком с 29.08.2023 по 29.08.2033.</w:t>
      </w:r>
    </w:p>
    <w:p w14:paraId="4C61C1D1" w14:textId="1E4BEA2A" w:rsidR="008728D4" w:rsidRDefault="008728D4" w:rsidP="00F424C4">
      <w:pPr>
        <w:ind w:firstLine="567"/>
        <w:jc w:val="both"/>
      </w:pPr>
    </w:p>
    <w:p w14:paraId="0C5AE99A" w14:textId="24B307E0"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A00FD2">
        <w:rPr>
          <w:b/>
          <w:bCs/>
          <w:szCs w:val="24"/>
        </w:rPr>
        <w:t>15</w:t>
      </w:r>
      <w:r>
        <w:rPr>
          <w:b/>
          <w:lang w:eastAsia="en-US"/>
        </w:rPr>
        <w:t xml:space="preserve"> </w:t>
      </w:r>
      <w:r w:rsidR="00A00FD2">
        <w:rPr>
          <w:b/>
          <w:lang w:eastAsia="en-US"/>
        </w:rPr>
        <w:t>февраля 2024</w:t>
      </w:r>
      <w:r>
        <w:rPr>
          <w:b/>
          <w:lang w:eastAsia="en-US"/>
        </w:rPr>
        <w:t xml:space="preserve"> года</w:t>
      </w:r>
      <w:bookmarkStart w:id="0" w:name="_GoBack"/>
      <w:bookmarkEnd w:id="0"/>
      <w:r>
        <w:rPr>
          <w:b/>
          <w:bCs/>
          <w:szCs w:val="24"/>
        </w:rPr>
        <w:t>.</w:t>
      </w:r>
    </w:p>
    <w:p w14:paraId="16C06BC0" w14:textId="53A5802F"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A00FD2">
        <w:rPr>
          <w:b/>
          <w:lang w:eastAsia="en-US"/>
        </w:rPr>
        <w:t>14</w:t>
      </w:r>
      <w:r>
        <w:rPr>
          <w:b/>
          <w:lang w:eastAsia="en-US"/>
        </w:rPr>
        <w:t xml:space="preserve"> </w:t>
      </w:r>
      <w:r w:rsidR="00A00FD2">
        <w:rPr>
          <w:b/>
          <w:lang w:eastAsia="en-US"/>
        </w:rPr>
        <w:t>февраля 2024</w:t>
      </w:r>
      <w:r>
        <w:rPr>
          <w:b/>
          <w:lang w:eastAsia="en-US"/>
        </w:rPr>
        <w:t xml:space="preserve"> </w:t>
      </w:r>
      <w:r>
        <w:rPr>
          <w:b/>
        </w:rPr>
        <w:t>года</w:t>
      </w:r>
      <w:r>
        <w:rPr>
          <w:b/>
          <w:lang w:eastAsia="en-US"/>
        </w:rPr>
        <w:t xml:space="preserve"> до </w:t>
      </w:r>
      <w:r w:rsidR="00A00FD2">
        <w:rPr>
          <w:b/>
          <w:lang w:eastAsia="en-US"/>
        </w:rPr>
        <w:t>12</w:t>
      </w:r>
      <w:r w:rsidR="00EC195D">
        <w:rPr>
          <w:b/>
          <w:lang w:eastAsia="en-US"/>
        </w:rPr>
        <w:t>.00</w:t>
      </w:r>
      <w:r>
        <w:rPr>
          <w:b/>
        </w:rPr>
        <w:t xml:space="preserve">. </w:t>
      </w:r>
    </w:p>
    <w:p w14:paraId="6EF25E11" w14:textId="38D38DAE"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A00FD2">
        <w:rPr>
          <w:rFonts w:eastAsia="Calibri"/>
          <w:b/>
          <w:bCs/>
          <w:lang w:eastAsia="en-US"/>
        </w:rPr>
        <w:t>12</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A00FD2">
        <w:rPr>
          <w:rFonts w:eastAsia="Calibri"/>
          <w:b/>
          <w:bCs/>
          <w:lang w:eastAsia="en-US"/>
        </w:rPr>
        <w:t>14</w:t>
      </w:r>
      <w:r w:rsidR="00EC195D" w:rsidRPr="00EC195D">
        <w:rPr>
          <w:rFonts w:eastAsia="Calibri"/>
          <w:b/>
          <w:bCs/>
          <w:lang w:eastAsia="en-US"/>
        </w:rPr>
        <w:t xml:space="preserve"> </w:t>
      </w:r>
      <w:r w:rsidR="00A00FD2">
        <w:rPr>
          <w:rFonts w:eastAsia="Calibri"/>
          <w:b/>
          <w:bCs/>
          <w:lang w:eastAsia="en-US"/>
        </w:rPr>
        <w:t>февраля</w:t>
      </w:r>
      <w:r w:rsidRPr="00EC195D">
        <w:rPr>
          <w:rFonts w:eastAsia="Calibri"/>
          <w:b/>
          <w:bCs/>
          <w:lang w:eastAsia="en-US"/>
        </w:rPr>
        <w:t xml:space="preserve"> </w:t>
      </w:r>
      <w:r w:rsidR="00A00FD2">
        <w:rPr>
          <w:b/>
          <w:bCs/>
          <w:lang w:eastAsia="en-US"/>
        </w:rPr>
        <w:t>2024</w:t>
      </w:r>
      <w:r>
        <w:rPr>
          <w:b/>
          <w:lang w:eastAsia="en-US"/>
        </w:rPr>
        <w:t>.</w:t>
      </w:r>
      <w:r>
        <w:rPr>
          <w:b/>
        </w:rPr>
        <w:t xml:space="preserve"> </w:t>
      </w:r>
    </w:p>
    <w:p w14:paraId="630FB0A7" w14:textId="3705863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A00FD2">
        <w:rPr>
          <w:rFonts w:eastAsia="Calibri"/>
          <w:b/>
          <w:bCs/>
          <w:lang w:eastAsia="en-US"/>
        </w:rPr>
        <w:t>14</w:t>
      </w:r>
      <w:r w:rsidR="00EC195D" w:rsidRPr="00EC195D">
        <w:rPr>
          <w:rFonts w:eastAsia="Calibri"/>
          <w:b/>
          <w:bCs/>
          <w:lang w:eastAsia="en-US"/>
        </w:rPr>
        <w:t xml:space="preserve"> </w:t>
      </w:r>
      <w:r w:rsidR="00A00FD2">
        <w:rPr>
          <w:rFonts w:eastAsia="Calibri"/>
          <w:b/>
          <w:bCs/>
          <w:lang w:eastAsia="en-US"/>
        </w:rPr>
        <w:t>февраля</w:t>
      </w:r>
      <w:r w:rsidRPr="00EC195D">
        <w:rPr>
          <w:rFonts w:eastAsia="Calibri"/>
          <w:b/>
          <w:bCs/>
          <w:lang w:eastAsia="en-US"/>
        </w:rPr>
        <w:t xml:space="preserve"> 2</w:t>
      </w:r>
      <w:r w:rsidR="00A00FD2">
        <w:rPr>
          <w:b/>
          <w:bCs/>
          <w:lang w:eastAsia="en-US"/>
        </w:rPr>
        <w:t>024</w:t>
      </w:r>
      <w:r>
        <w:rPr>
          <w:b/>
          <w:lang w:eastAsia="en-US"/>
        </w:rPr>
        <w:t xml:space="preserve"> </w:t>
      </w:r>
      <w:r>
        <w:rPr>
          <w:b/>
        </w:rPr>
        <w:t>года</w:t>
      </w:r>
      <w:r w:rsidR="00A00FD2">
        <w:rPr>
          <w:b/>
        </w:rPr>
        <w:t xml:space="preserve"> в 15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1DEDD" w14:textId="77777777" w:rsidR="00DE70AB" w:rsidRDefault="00DE70AB" w:rsidP="002D0750">
      <w:r>
        <w:separator/>
      </w:r>
    </w:p>
  </w:endnote>
  <w:endnote w:type="continuationSeparator" w:id="0">
    <w:p w14:paraId="5BF5363C" w14:textId="77777777" w:rsidR="00DE70AB" w:rsidRDefault="00DE70AB"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42EA0" w14:textId="77777777" w:rsidR="00DE70AB" w:rsidRDefault="00DE70AB" w:rsidP="002D0750">
      <w:r>
        <w:separator/>
      </w:r>
    </w:p>
  </w:footnote>
  <w:footnote w:type="continuationSeparator" w:id="0">
    <w:p w14:paraId="376A4769" w14:textId="77777777" w:rsidR="00DE70AB" w:rsidRDefault="00DE70AB"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70B4D"/>
    <w:rsid w:val="005A7674"/>
    <w:rsid w:val="005D2BA4"/>
    <w:rsid w:val="00602F7B"/>
    <w:rsid w:val="006B2EFB"/>
    <w:rsid w:val="006B3FAD"/>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92</cp:revision>
  <cp:lastPrinted>2018-07-24T08:51:00Z</cp:lastPrinted>
  <dcterms:created xsi:type="dcterms:W3CDTF">2014-07-08T11:34:00Z</dcterms:created>
  <dcterms:modified xsi:type="dcterms:W3CDTF">2023-12-26T07:49:00Z</dcterms:modified>
</cp:coreProperties>
</file>