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62208" w14:textId="77777777" w:rsidR="00BF1462" w:rsidRDefault="009907B6">
      <w:pPr>
        <w:ind w:right="-2" w:firstLine="284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 w14:paraId="4C948C22" w14:textId="515465B1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 w:rsidRPr="009907B6">
        <w:rPr>
          <w:sz w:val="22"/>
          <w:szCs w:val="22"/>
        </w:rPr>
        <w:t>Общество с ограниченной ответственностью АПЦ «Базис Групп» (ИНН 6950059557, ОГРН 1076952012741, адрес: 170006, г. Тверь, а/я 616, эл. почта: bg@francesca-guanti.ru, тел. (4822)415211), в лице генерального директора Чернышова Сергея Евгеньевича, действующего на основании Устава и  договора поручения № 19/2023 от 03.11.2023 г. с ИП Хомяченков Вадим Сергеевич (дата рождения: 09.02.1967, место рождения: г. Старица Тверской области, СНИЛС 013-583-216 24, ИНН 690300128809, ОГРНИП 690300128809 регистрация по месту жительства: 171360, Тверская область, г. Старица, ул. К. Маркса, д.47), признанного несостоятельным (банкротом) Решением Арбитражного суда Тверской области от 15.12.2022 г. по делу № А66-11501/2022 в лице финансового управляющего Мировов Александр Валерьевич (ИНН 691007550312, СНИЛС 112-534-151 05) - член Ассоциации СРО "МЦПУ" (ОГРН 1027743016652, ИНН 7743069037, адрес: 123557, г. Москва, Большой Тишинский переулок, 38, Помещение II, комната 35)., действующего на основании Решением Арбитражного суда Тверской области от 15.12.2022 г. по делу № А66-11501/2022</w:t>
      </w:r>
      <w:r>
        <w:rPr>
          <w:sz w:val="22"/>
          <w:szCs w:val="22"/>
        </w:rPr>
        <w:t xml:space="preserve">, с др. ст., заключили настоящий договор: </w:t>
      </w:r>
    </w:p>
    <w:p w14:paraId="79D0DEAC" w14:textId="727ED9F5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9907B6">
        <w:rPr>
          <w:sz w:val="22"/>
          <w:szCs w:val="22"/>
        </w:rPr>
        <w:t>ИП Хомяченков</w:t>
      </w:r>
      <w:r>
        <w:rPr>
          <w:sz w:val="22"/>
          <w:szCs w:val="22"/>
        </w:rPr>
        <w:t>а</w:t>
      </w:r>
      <w:r w:rsidRPr="009907B6">
        <w:rPr>
          <w:sz w:val="22"/>
          <w:szCs w:val="22"/>
        </w:rPr>
        <w:t xml:space="preserve"> Вадим</w:t>
      </w:r>
      <w:r>
        <w:rPr>
          <w:sz w:val="22"/>
          <w:szCs w:val="22"/>
        </w:rPr>
        <w:t>а</w:t>
      </w:r>
      <w:r w:rsidRPr="009907B6">
        <w:rPr>
          <w:sz w:val="22"/>
          <w:szCs w:val="22"/>
        </w:rPr>
        <w:t xml:space="preserve"> Сергеевич</w:t>
      </w:r>
      <w:r>
        <w:rPr>
          <w:sz w:val="22"/>
          <w:szCs w:val="22"/>
        </w:rPr>
        <w:t>а</w:t>
      </w:r>
      <w:r w:rsidRPr="009907B6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9907B6">
        <w:rPr>
          <w:sz w:val="22"/>
          <w:szCs w:val="22"/>
        </w:rPr>
        <w:t>СНИЛС 013-583-216 24, ИНН 690300128809, ОГРНИП 690300128809</w:t>
      </w:r>
      <w:r>
        <w:rPr>
          <w:sz w:val="22"/>
          <w:szCs w:val="22"/>
        </w:rPr>
        <w:t>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5CFB6305" w14:textId="77777777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33129E71" w14:textId="77777777" w:rsidR="00BF1462" w:rsidRDefault="009907B6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6C5536E8" w14:textId="77777777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1C2844AA" w14:textId="77777777" w:rsidR="00BF1462" w:rsidRDefault="009907B6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4FDEF444" w14:textId="77777777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374DAB9F" w14:textId="77777777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39BDC136" w14:textId="77777777" w:rsidR="00BF1462" w:rsidRDefault="009907B6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3FAA1546" w14:textId="77777777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7AFF0467" w14:textId="77777777" w:rsidR="00BF1462" w:rsidRDefault="009907B6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 w14:paraId="2458EBCA" w14:textId="77777777" w:rsidR="00BF1462" w:rsidRDefault="009907B6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025A6E57" w14:textId="77777777" w:rsidR="00BF1462" w:rsidRDefault="009907B6">
      <w:pPr>
        <w:pStyle w:val="a8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6247BDCB" w14:textId="77777777" w:rsidR="00BF1462" w:rsidRDefault="009907B6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sectPr w:rsidR="00BF146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libri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DejaVu Sans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4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462"/>
    <w:rsid w:val="00804154"/>
    <w:rsid w:val="009907B6"/>
    <w:rsid w:val="00BF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E6BC"/>
  <w15:docId w15:val="{136F1664-A414-4F24-98AD-83311795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qFormat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Обычный (веб)"/>
    <w:basedOn w:val="a"/>
    <w:qFormat/>
    <w:pPr>
      <w:spacing w:before="280" w:after="280"/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DejaVu Sans" w:hAnsi="Times New Roman" w:cs="DejaVu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dc:description/>
  <cp:lastModifiedBy>mchs Employee</cp:lastModifiedBy>
  <cp:revision>3</cp:revision>
  <dcterms:created xsi:type="dcterms:W3CDTF">2023-11-07T08:58:00Z</dcterms:created>
  <dcterms:modified xsi:type="dcterms:W3CDTF">2023-11-07T09:01:00Z</dcterms:modified>
  <dc:language>ru-RU</dc:language>
</cp:coreProperties>
</file>