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343B0A" w14:textId="66F0FE78" w:rsidR="00DF4C97" w:rsidRPr="00DF4C97" w:rsidRDefault="00514E85" w:rsidP="00514E85">
      <w:pPr>
        <w:spacing w:line="276" w:lineRule="auto"/>
        <w:rPr>
          <w:rFonts w:ascii="Arial Narrow" w:hAnsi="Arial Narrow" w:cs="Times New Roman CYR"/>
          <w:color w:val="auto"/>
          <w:sz w:val="20"/>
          <w:szCs w:val="20"/>
        </w:rPr>
      </w:pPr>
      <w:r w:rsidRPr="00203190">
        <w:rPr>
          <w:rFonts w:ascii="Arial Narrow" w:eastAsia="Calibri" w:hAnsi="Arial Narrow"/>
          <w:noProof/>
          <w:sz w:val="20"/>
          <w:szCs w:val="20"/>
        </w:rPr>
        <w:t xml:space="preserve">Организатор торгов - конкурсный управляющий </w:t>
      </w:r>
      <w:r w:rsidRPr="00C45483">
        <w:rPr>
          <w:rFonts w:ascii="Arial Narrow" w:eastAsia="Calibri" w:hAnsi="Arial Narrow"/>
          <w:noProof/>
          <w:sz w:val="20"/>
          <w:szCs w:val="20"/>
        </w:rPr>
        <w:t>Общества с ограниченной ответственностью</w:t>
      </w:r>
      <w:r w:rsidRPr="00203190">
        <w:rPr>
          <w:rFonts w:ascii="Arial Narrow" w:eastAsia="Calibri" w:hAnsi="Arial Narrow"/>
          <w:noProof/>
          <w:sz w:val="20"/>
          <w:szCs w:val="20"/>
        </w:rPr>
        <w:t xml:space="preserve"> "</w:t>
      </w:r>
      <w:r>
        <w:rPr>
          <w:rFonts w:ascii="Arial Narrow" w:eastAsia="Calibri" w:hAnsi="Arial Narrow"/>
          <w:noProof/>
          <w:sz w:val="20"/>
          <w:szCs w:val="20"/>
        </w:rPr>
        <w:t>Комплекс-КА</w:t>
      </w:r>
      <w:r w:rsidRPr="00203190">
        <w:rPr>
          <w:rFonts w:ascii="Arial Narrow" w:eastAsia="Calibri" w:hAnsi="Arial Narrow"/>
          <w:noProof/>
          <w:sz w:val="20"/>
          <w:szCs w:val="20"/>
        </w:rPr>
        <w:t xml:space="preserve">" (ОГРН 1088602002994, ИНН 8602072159, адрес 628418, </w:t>
      </w:r>
      <w:r w:rsidRPr="00EC12FD">
        <w:rPr>
          <w:rFonts w:ascii="Arial Narrow" w:hAnsi="Arial Narrow" w:cs="Times New Roman CYR"/>
          <w:bCs/>
          <w:noProof/>
          <w:sz w:val="20"/>
          <w:szCs w:val="20"/>
        </w:rPr>
        <w:t>Ханты-Мансийский автономный округ</w:t>
      </w:r>
      <w:r>
        <w:rPr>
          <w:rFonts w:ascii="Arial Narrow" w:hAnsi="Arial Narrow" w:cs="Times New Roman CYR"/>
          <w:bCs/>
          <w:noProof/>
          <w:sz w:val="20"/>
          <w:szCs w:val="20"/>
        </w:rPr>
        <w:t xml:space="preserve"> - Югра, город Сургут, улица Профсоюзов, дом 11</w:t>
      </w:r>
      <w:r w:rsidRPr="00203190">
        <w:rPr>
          <w:rFonts w:ascii="Arial Narrow" w:eastAsia="Calibri" w:hAnsi="Arial Narrow"/>
          <w:noProof/>
          <w:sz w:val="20"/>
          <w:szCs w:val="20"/>
        </w:rPr>
        <w:t xml:space="preserve">, решением Арбитражного суда </w:t>
      </w:r>
      <w:r w:rsidRPr="00EC12FD">
        <w:rPr>
          <w:rFonts w:ascii="Arial Narrow" w:eastAsia="Calibri" w:hAnsi="Arial Narrow"/>
          <w:noProof/>
          <w:sz w:val="20"/>
          <w:szCs w:val="20"/>
        </w:rPr>
        <w:t xml:space="preserve">Ханты-Мансийского автономного округа </w:t>
      </w:r>
      <w:r w:rsidRPr="00203190">
        <w:rPr>
          <w:rFonts w:ascii="Arial Narrow" w:eastAsia="Calibri" w:hAnsi="Arial Narrow"/>
          <w:noProof/>
          <w:sz w:val="20"/>
          <w:szCs w:val="20"/>
        </w:rPr>
        <w:t>-</w:t>
      </w:r>
      <w:r>
        <w:rPr>
          <w:rFonts w:ascii="Arial Narrow" w:eastAsia="Calibri" w:hAnsi="Arial Narrow"/>
          <w:noProof/>
          <w:sz w:val="20"/>
          <w:szCs w:val="20"/>
        </w:rPr>
        <w:t xml:space="preserve"> </w:t>
      </w:r>
      <w:r w:rsidRPr="00203190">
        <w:rPr>
          <w:rFonts w:ascii="Arial Narrow" w:eastAsia="Calibri" w:hAnsi="Arial Narrow"/>
          <w:noProof/>
          <w:sz w:val="20"/>
          <w:szCs w:val="20"/>
        </w:rPr>
        <w:t>Югры от 2</w:t>
      </w:r>
      <w:r>
        <w:rPr>
          <w:rFonts w:ascii="Arial Narrow" w:eastAsia="Calibri" w:hAnsi="Arial Narrow"/>
          <w:noProof/>
          <w:sz w:val="20"/>
          <w:szCs w:val="20"/>
        </w:rPr>
        <w:t>7</w:t>
      </w:r>
      <w:r w:rsidRPr="00203190">
        <w:rPr>
          <w:rFonts w:ascii="Arial Narrow" w:eastAsia="Calibri" w:hAnsi="Arial Narrow"/>
          <w:noProof/>
          <w:sz w:val="20"/>
          <w:szCs w:val="20"/>
        </w:rPr>
        <w:t>.11.2020</w:t>
      </w:r>
      <w:r>
        <w:rPr>
          <w:rFonts w:ascii="Arial Narrow" w:eastAsia="Calibri" w:hAnsi="Arial Narrow"/>
          <w:noProof/>
          <w:sz w:val="20"/>
          <w:szCs w:val="20"/>
        </w:rPr>
        <w:t xml:space="preserve"> </w:t>
      </w:r>
      <w:r w:rsidRPr="005C028C">
        <w:rPr>
          <w:rFonts w:ascii="Arial Narrow" w:eastAsia="Calibri" w:hAnsi="Arial Narrow"/>
          <w:noProof/>
          <w:sz w:val="20"/>
          <w:szCs w:val="20"/>
        </w:rPr>
        <w:t>(резолютивная часть объявлена 26.11.2020 г.</w:t>
      </w:r>
      <w:r>
        <w:rPr>
          <w:rFonts w:ascii="Arial Narrow" w:eastAsia="Calibri" w:hAnsi="Arial Narrow"/>
          <w:noProof/>
          <w:sz w:val="20"/>
          <w:szCs w:val="20"/>
        </w:rPr>
        <w:t>)</w:t>
      </w:r>
      <w:r w:rsidRPr="00203190">
        <w:rPr>
          <w:rFonts w:ascii="Arial Narrow" w:eastAsia="Calibri" w:hAnsi="Arial Narrow"/>
          <w:noProof/>
          <w:sz w:val="20"/>
          <w:szCs w:val="20"/>
        </w:rPr>
        <w:t xml:space="preserve"> по делу № А75-20452/2019 введена процедура конкурсного производства) – Боднар Иван Георгиевич (ИНН 891300059133, СНИЛС 063-449-825 81, почтовый адрес: 625037, Тюменская область, г.Тюмень, а/я 628, адрес электронной почты: arbitr-72@mail.ru, контактный номер</w:t>
      </w:r>
      <w:r>
        <w:rPr>
          <w:rFonts w:ascii="Arial Narrow" w:eastAsia="Calibri" w:hAnsi="Arial Narrow"/>
          <w:noProof/>
          <w:sz w:val="20"/>
          <w:szCs w:val="20"/>
        </w:rPr>
        <w:t xml:space="preserve"> </w:t>
      </w:r>
      <w:r w:rsidRPr="001E5BF9">
        <w:rPr>
          <w:rFonts w:ascii="Arial Narrow" w:eastAsia="Calibri" w:hAnsi="Arial Narrow"/>
          <w:noProof/>
          <w:sz w:val="20"/>
          <w:szCs w:val="20"/>
        </w:rPr>
        <w:t>+79292001650</w:t>
      </w:r>
      <w:r w:rsidRPr="00203190">
        <w:rPr>
          <w:rFonts w:ascii="Arial Narrow" w:eastAsia="Calibri" w:hAnsi="Arial Narrow"/>
          <w:noProof/>
          <w:sz w:val="20"/>
          <w:szCs w:val="20"/>
        </w:rPr>
        <w:t xml:space="preserve">) - член </w:t>
      </w:r>
      <w:r w:rsidRPr="00C45483">
        <w:rPr>
          <w:rFonts w:ascii="Arial Narrow" w:eastAsia="Calibri" w:hAnsi="Arial Narrow"/>
          <w:noProof/>
          <w:sz w:val="20"/>
          <w:szCs w:val="20"/>
        </w:rPr>
        <w:t>Союза арбитражных управляющих "Саморегулируемая организация</w:t>
      </w:r>
      <w:r>
        <w:rPr>
          <w:rFonts w:ascii="Arial Narrow" w:eastAsia="Calibri" w:hAnsi="Arial Narrow"/>
          <w:noProof/>
          <w:sz w:val="20"/>
          <w:szCs w:val="20"/>
        </w:rPr>
        <w:t xml:space="preserve"> </w:t>
      </w:r>
      <w:r w:rsidRPr="00203190">
        <w:rPr>
          <w:rFonts w:ascii="Arial Narrow" w:eastAsia="Calibri" w:hAnsi="Arial Narrow"/>
          <w:noProof/>
          <w:sz w:val="20"/>
          <w:szCs w:val="20"/>
        </w:rPr>
        <w:t xml:space="preserve">"ДЕЛО" (ОГРН 1035002205919, ИНН 5010029544, </w:t>
      </w:r>
      <w:r w:rsidRPr="009C0D89">
        <w:rPr>
          <w:rFonts w:ascii="Arial Narrow" w:eastAsia="Calibri" w:hAnsi="Arial Narrow"/>
          <w:noProof/>
          <w:sz w:val="20"/>
          <w:szCs w:val="20"/>
        </w:rPr>
        <w:t>фактический адрес: 125284, г</w:t>
      </w:r>
      <w:r>
        <w:rPr>
          <w:rFonts w:ascii="Arial Narrow" w:eastAsia="Calibri" w:hAnsi="Arial Narrow"/>
          <w:noProof/>
          <w:sz w:val="20"/>
          <w:szCs w:val="20"/>
        </w:rPr>
        <w:t>.</w:t>
      </w:r>
      <w:r w:rsidRPr="009C0D89">
        <w:rPr>
          <w:rFonts w:ascii="Arial Narrow" w:eastAsia="Calibri" w:hAnsi="Arial Narrow"/>
          <w:noProof/>
          <w:sz w:val="20"/>
          <w:szCs w:val="20"/>
        </w:rPr>
        <w:t xml:space="preserve"> Москва, Хорошевское шоссе, 32А, оф.300, а/я 22; юридический адрес: 141307, Московская область, г.о. Сергиево-Посадский, г. Сергиев Посад, ул. Гефсиманские пруды, д. 4</w:t>
      </w:r>
      <w:r>
        <w:rPr>
          <w:rFonts w:ascii="Arial Narrow" w:eastAsia="Calibri" w:hAnsi="Arial Narrow"/>
          <w:noProof/>
          <w:sz w:val="20"/>
          <w:szCs w:val="20"/>
        </w:rPr>
        <w:t>)</w:t>
      </w:r>
      <w:r w:rsidRPr="00203190">
        <w:rPr>
          <w:rFonts w:ascii="Arial Narrow" w:eastAsia="Calibri" w:hAnsi="Arial Narrow"/>
          <w:noProof/>
          <w:sz w:val="20"/>
          <w:szCs w:val="20"/>
        </w:rPr>
        <w:t xml:space="preserve">, </w:t>
      </w:r>
      <w:r w:rsidRPr="00C45483">
        <w:rPr>
          <w:rFonts w:ascii="Arial Narrow" w:eastAsia="Calibri" w:hAnsi="Arial Narrow"/>
          <w:noProof/>
          <w:sz w:val="20"/>
          <w:szCs w:val="20"/>
        </w:rPr>
        <w:t xml:space="preserve">действующий на основании решения Арбитражного суда Ханты-Мансийского автономного округа - Югры от 27.11.2020 (резолютивная часть объявлена 26.11.2020 г.) по делу № А75-20452/2019, в соответствии с «Положением о порядке, сроках и условиях проведения торгов по реализации имущественных </w:t>
      </w:r>
      <w:r>
        <w:rPr>
          <w:rFonts w:ascii="Arial Narrow" w:eastAsia="Calibri" w:hAnsi="Arial Narrow"/>
          <w:noProof/>
          <w:sz w:val="20"/>
          <w:szCs w:val="20"/>
        </w:rPr>
        <w:t xml:space="preserve">прав </w:t>
      </w:r>
      <w:r w:rsidRPr="00C45483">
        <w:rPr>
          <w:rFonts w:ascii="Arial Narrow" w:eastAsia="Calibri" w:hAnsi="Arial Narrow"/>
          <w:noProof/>
          <w:sz w:val="20"/>
          <w:szCs w:val="20"/>
        </w:rPr>
        <w:t>Общества с ограниченной ответственностью «Комплекс-КА»», утвержденным решением собрания кредиторов ООО «Комплекс-КА» от 1</w:t>
      </w:r>
      <w:r>
        <w:rPr>
          <w:rFonts w:ascii="Arial Narrow" w:eastAsia="Calibri" w:hAnsi="Arial Narrow"/>
          <w:noProof/>
          <w:sz w:val="20"/>
          <w:szCs w:val="20"/>
        </w:rPr>
        <w:t>3</w:t>
      </w:r>
      <w:r w:rsidRPr="00C45483">
        <w:rPr>
          <w:rFonts w:ascii="Arial Narrow" w:eastAsia="Calibri" w:hAnsi="Arial Narrow"/>
          <w:noProof/>
          <w:sz w:val="20"/>
          <w:szCs w:val="20"/>
        </w:rPr>
        <w:t>.</w:t>
      </w:r>
      <w:r>
        <w:rPr>
          <w:rFonts w:ascii="Arial Narrow" w:eastAsia="Calibri" w:hAnsi="Arial Narrow"/>
          <w:noProof/>
          <w:sz w:val="20"/>
          <w:szCs w:val="20"/>
        </w:rPr>
        <w:t>12</w:t>
      </w:r>
      <w:r w:rsidRPr="00C45483">
        <w:rPr>
          <w:rFonts w:ascii="Arial Narrow" w:eastAsia="Calibri" w:hAnsi="Arial Narrow"/>
          <w:noProof/>
          <w:sz w:val="20"/>
          <w:szCs w:val="20"/>
        </w:rPr>
        <w:t>.202</w:t>
      </w:r>
      <w:r>
        <w:rPr>
          <w:rFonts w:ascii="Arial Narrow" w:eastAsia="Calibri" w:hAnsi="Arial Narrow"/>
          <w:noProof/>
          <w:sz w:val="20"/>
          <w:szCs w:val="20"/>
        </w:rPr>
        <w:t>3</w:t>
      </w:r>
      <w:r w:rsidRPr="00C45483">
        <w:rPr>
          <w:rFonts w:ascii="Arial Narrow" w:eastAsia="Calibri" w:hAnsi="Arial Narrow"/>
          <w:noProof/>
          <w:sz w:val="20"/>
          <w:szCs w:val="20"/>
        </w:rPr>
        <w:t xml:space="preserve"> г. протокол № 1</w:t>
      </w:r>
      <w:r>
        <w:rPr>
          <w:rFonts w:ascii="Arial Narrow" w:eastAsia="Calibri" w:hAnsi="Arial Narrow"/>
          <w:noProof/>
          <w:sz w:val="20"/>
          <w:szCs w:val="20"/>
        </w:rPr>
        <w:t>9</w:t>
      </w:r>
      <w:r w:rsidRPr="00C45483">
        <w:rPr>
          <w:rFonts w:ascii="Arial Narrow" w:eastAsia="Calibri" w:hAnsi="Arial Narrow"/>
          <w:noProof/>
          <w:sz w:val="20"/>
          <w:szCs w:val="20"/>
        </w:rPr>
        <w:t xml:space="preserve">, </w:t>
      </w:r>
      <w:r w:rsidRPr="008F329F">
        <w:rPr>
          <w:rFonts w:ascii="Arial Narrow" w:eastAsia="Calibri" w:hAnsi="Arial Narrow"/>
          <w:noProof/>
          <w:sz w:val="20"/>
          <w:szCs w:val="20"/>
        </w:rPr>
        <w:t xml:space="preserve">объявляет о проведении открытых торгов в форме публичного предложения по продаже имущества Общества с ограниченной ответственностью "Комплекс-КА" в составе </w:t>
      </w:r>
      <w:r w:rsidR="00DF4C97">
        <w:rPr>
          <w:rFonts w:ascii="Arial Narrow" w:eastAsia="Calibri" w:hAnsi="Arial Narrow"/>
          <w:noProof/>
          <w:sz w:val="20"/>
          <w:szCs w:val="20"/>
        </w:rPr>
        <w:t>одного</w:t>
      </w:r>
      <w:r w:rsidRPr="008F329F">
        <w:rPr>
          <w:rFonts w:ascii="Arial Narrow" w:eastAsia="Calibri" w:hAnsi="Arial Narrow"/>
          <w:noProof/>
          <w:sz w:val="20"/>
          <w:szCs w:val="20"/>
        </w:rPr>
        <w:t xml:space="preserve"> лот</w:t>
      </w:r>
      <w:r w:rsidR="00DF4C97">
        <w:rPr>
          <w:rFonts w:ascii="Arial Narrow" w:eastAsia="Calibri" w:hAnsi="Arial Narrow"/>
          <w:noProof/>
          <w:sz w:val="20"/>
          <w:szCs w:val="20"/>
        </w:rPr>
        <w:t>а</w:t>
      </w:r>
      <w:r w:rsidRPr="008F329F">
        <w:rPr>
          <w:rFonts w:ascii="Arial Narrow" w:eastAsia="Calibri" w:hAnsi="Arial Narrow"/>
          <w:noProof/>
          <w:sz w:val="20"/>
          <w:szCs w:val="20"/>
        </w:rPr>
        <w:t xml:space="preserve"> на электронных торгах.</w:t>
      </w:r>
      <w:r>
        <w:rPr>
          <w:rFonts w:ascii="Arial Narrow" w:eastAsia="Calibri" w:hAnsi="Arial Narrow"/>
          <w:noProof/>
          <w:sz w:val="20"/>
          <w:szCs w:val="20"/>
        </w:rPr>
        <w:t xml:space="preserve"> </w:t>
      </w:r>
      <w:r w:rsidRPr="008F329F">
        <w:rPr>
          <w:rFonts w:ascii="Arial Narrow" w:hAnsi="Arial Narrow" w:cs="Times New Roman CYR"/>
          <w:sz w:val="20"/>
          <w:szCs w:val="20"/>
        </w:rPr>
        <w:t>Предмет торгов:</w:t>
      </w:r>
      <w:r>
        <w:rPr>
          <w:rFonts w:ascii="Arial Narrow" w:eastAsia="Calibri" w:hAnsi="Arial Narrow"/>
          <w:noProof/>
          <w:color w:val="auto"/>
          <w:sz w:val="20"/>
          <w:szCs w:val="20"/>
        </w:rPr>
        <w:t xml:space="preserve"> </w:t>
      </w:r>
      <w:r w:rsidRPr="00B8451A">
        <w:rPr>
          <w:rFonts w:ascii="Arial Narrow" w:hAnsi="Arial Narrow" w:cs="Times New Roman CYR"/>
          <w:sz w:val="20"/>
          <w:szCs w:val="20"/>
        </w:rPr>
        <w:t>Лот № 3: «Дебиторская задолженность (право требования) в отношении 8 дебиторов в общей сумме задолженности 11173356,82 руб. в составе (наименование дебитора, ИНН, сумма требования): 1) ООО «УРАЛ», ИНН 7536165462 – 4838658,11 руб.; 2) ИП Ткаченко Наталья Валериевна ИНН 860218954037 – 1955078,73 руб.; 3) ИП Савин Сергей Николаевич ИНН 860232020374 – 1954528,29 руб.; 4) ИП Котова (Куприянова) Ольга Александровна ИНН 860400201181 – 458916,15 руб.; 5) ИП Белугина (</w:t>
      </w:r>
      <w:proofErr w:type="spellStart"/>
      <w:r w:rsidRPr="00B8451A">
        <w:rPr>
          <w:rFonts w:ascii="Arial Narrow" w:hAnsi="Arial Narrow" w:cs="Times New Roman CYR"/>
          <w:sz w:val="20"/>
          <w:szCs w:val="20"/>
        </w:rPr>
        <w:t>Лялик</w:t>
      </w:r>
      <w:proofErr w:type="spellEnd"/>
      <w:r w:rsidRPr="00B8451A">
        <w:rPr>
          <w:rFonts w:ascii="Arial Narrow" w:hAnsi="Arial Narrow" w:cs="Times New Roman CYR"/>
          <w:sz w:val="20"/>
          <w:szCs w:val="20"/>
        </w:rPr>
        <w:t>) Юлия Владимировна ИНН 860223667239 – 775938,50 руб.; 6) ИП Петров Вадим Валерьевич ИНН 860221546091 – 571303,13 руб.; 7) ИП Дубей Андрей Владимирович ИНН 860243588708 – 563 404,07 руб.; 8) ИП Савин Дмитрий Николаевич ИНН 860237347302 – 55529,84 руб</w:t>
      </w:r>
      <w:r w:rsidRPr="00DF4C97">
        <w:rPr>
          <w:rFonts w:ascii="Arial Narrow" w:hAnsi="Arial Narrow" w:cs="Times New Roman CYR"/>
          <w:color w:val="auto"/>
          <w:sz w:val="20"/>
          <w:szCs w:val="20"/>
        </w:rPr>
        <w:t xml:space="preserve">.». </w:t>
      </w:r>
      <w:r w:rsidR="00DF4C97" w:rsidRPr="00DF4C97">
        <w:rPr>
          <w:rFonts w:ascii="Arial Narrow" w:hAnsi="Arial Narrow" w:cs="Times New Roman CYR"/>
          <w:color w:val="auto"/>
          <w:sz w:val="20"/>
          <w:szCs w:val="20"/>
        </w:rPr>
        <w:t>Начальная цена лота № 3: 11173357</w:t>
      </w:r>
      <w:r w:rsidR="00DF4C97" w:rsidRPr="00DF4C97">
        <w:rPr>
          <w:rFonts w:ascii="Arial Narrow" w:hAnsi="Arial Narrow" w:cs="Times New Roman CYR"/>
          <w:color w:val="auto"/>
          <w:sz w:val="20"/>
          <w:szCs w:val="20"/>
        </w:rPr>
        <w:t>,00</w:t>
      </w:r>
      <w:r w:rsidR="00DF4C97" w:rsidRPr="00DF4C97">
        <w:rPr>
          <w:rFonts w:ascii="Arial Narrow" w:hAnsi="Arial Narrow" w:cs="Times New Roman CYR"/>
          <w:color w:val="auto"/>
          <w:sz w:val="20"/>
          <w:szCs w:val="20"/>
        </w:rPr>
        <w:t xml:space="preserve"> руб.</w:t>
      </w:r>
    </w:p>
    <w:p w14:paraId="09170196" w14:textId="3D2F0BFF" w:rsidR="00514E85" w:rsidRPr="008F329F" w:rsidRDefault="00514E85" w:rsidP="00514E85">
      <w:pPr>
        <w:spacing w:line="276" w:lineRule="auto"/>
        <w:rPr>
          <w:rFonts w:ascii="Arial Narrow" w:hAnsi="Arial Narrow" w:cs="Times New Roman CYR"/>
          <w:sz w:val="20"/>
          <w:szCs w:val="20"/>
        </w:rPr>
      </w:pPr>
      <w:r w:rsidRPr="008F329F">
        <w:rPr>
          <w:rFonts w:ascii="Arial Narrow" w:hAnsi="Arial Narrow" w:cs="Times New Roman CYR"/>
          <w:sz w:val="20"/>
          <w:szCs w:val="20"/>
        </w:rPr>
        <w:t>Торги проводятся на электронной площадке АО «Российский аукционный дом» (АО «РАД»), адрес в сети интернет https://lot-online.ru/. Заявка на участие в торгах направляется с помощью программно-аппаратных средств сайта электронной площадки, в форме электронного сообщения, подписанного квалифицированной электронной подписью заявителя. Заявка на участие в торгах составляется на русском языке и должна содержать следующие сведения: 1) наименование, организационно-правовую форму, место нахождения, почтовый адрес заявителя (для юридического лица), фамилию, имя, отчество, паспортные данные, сведения о месте жительства заявителя (для физического лица); 2) номер контактного телефона, адрес электронной почты заявителя; 3) сведения о наличии или об отсутствии заинтересованности заявителя по отношению к должнику, кредиторам, арбитражному управляющему и о характере этой заинтересованности, сведения об участии в капитале заявителя арбитражного управляющего, а также саморегулируемой организации арбитражных управляющих, членом или руководителем которой является арбитражный управляющий; 4) обязательство участника открытых торгов соблюдать требования, указанные в сообщении о проведении открытых торгов; 5) предлагаемую цену покупки, которая не может быть ниже начальной цены лота в текущем периоде подачи заявки. К заявке на участие в торгах прилагаются следующие документы: а) действительная на день представления заявки на участия в торгах выписка из единого государственного реестра юридических лиц (для юридического лица), выписка из единого государственного реестра индивидуальных предпринимателей (для индивидуального предпринимателя), документы, удостоверяющие личность (для физического лица), надлежащим образом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(для иностранного лица); б) документ, подтверждающий полномочия руководителя (для юридических лиц); в) документ, подтверждающий полномочия лица на осуществление действий от имени заявителя. Документы, прилагаемые к заявке, представляются в форме электронных документов, подписанных электронной подписью заявителя.</w:t>
      </w:r>
      <w:r>
        <w:rPr>
          <w:rFonts w:ascii="Arial Narrow" w:hAnsi="Arial Narrow" w:cs="Times New Roman CYR"/>
          <w:sz w:val="20"/>
          <w:szCs w:val="20"/>
        </w:rPr>
        <w:t xml:space="preserve"> </w:t>
      </w:r>
      <w:r w:rsidRPr="008F329F">
        <w:rPr>
          <w:rFonts w:ascii="Arial Narrow" w:hAnsi="Arial Narrow" w:cs="Times New Roman CYR"/>
          <w:sz w:val="20"/>
          <w:szCs w:val="20"/>
        </w:rPr>
        <w:t xml:space="preserve">Дата и время приема заявок на участие в торгах: начало </w:t>
      </w:r>
      <w:r>
        <w:rPr>
          <w:rFonts w:ascii="Arial Narrow" w:hAnsi="Arial Narrow" w:cs="Times New Roman CYR"/>
          <w:sz w:val="20"/>
          <w:szCs w:val="20"/>
        </w:rPr>
        <w:t>для лот</w:t>
      </w:r>
      <w:r w:rsidR="00DF4C97">
        <w:rPr>
          <w:rFonts w:ascii="Arial Narrow" w:hAnsi="Arial Narrow" w:cs="Times New Roman CYR"/>
          <w:sz w:val="20"/>
          <w:szCs w:val="20"/>
        </w:rPr>
        <w:t>а</w:t>
      </w:r>
      <w:r>
        <w:rPr>
          <w:rFonts w:ascii="Arial Narrow" w:hAnsi="Arial Narrow" w:cs="Times New Roman CYR"/>
          <w:sz w:val="20"/>
          <w:szCs w:val="20"/>
        </w:rPr>
        <w:t xml:space="preserve"> № 3 - </w:t>
      </w:r>
      <w:r w:rsidRPr="00AF2B96">
        <w:rPr>
          <w:rFonts w:ascii="Arial Narrow" w:hAnsi="Arial Narrow" w:cs="Times New Roman CYR"/>
          <w:color w:val="auto"/>
          <w:sz w:val="20"/>
          <w:szCs w:val="20"/>
        </w:rPr>
        <w:t>30.01.2024 г. в 00:00, окончание для лот</w:t>
      </w:r>
      <w:r w:rsidR="00DF4C97">
        <w:rPr>
          <w:rFonts w:ascii="Arial Narrow" w:hAnsi="Arial Narrow" w:cs="Times New Roman CYR"/>
          <w:color w:val="auto"/>
          <w:sz w:val="20"/>
          <w:szCs w:val="20"/>
        </w:rPr>
        <w:t>а</w:t>
      </w:r>
      <w:r w:rsidRPr="00AF2B96">
        <w:rPr>
          <w:rFonts w:ascii="Arial Narrow" w:hAnsi="Arial Narrow" w:cs="Times New Roman CYR"/>
          <w:color w:val="auto"/>
          <w:sz w:val="20"/>
          <w:szCs w:val="20"/>
        </w:rPr>
        <w:t xml:space="preserve"> № 3 – 10.04.2024 в 23:00 (здесь и далее по тексту – время московское). Срок, по истечении которого последовательно снижается начальная цена лотов: для лота № 3 – каждые пять рабочих дней. Величина последовательного снижения начальной цены продажи фиксированная и составляет: для лота № 3 – 1235929</w:t>
      </w:r>
      <w:r>
        <w:rPr>
          <w:rFonts w:ascii="Arial Narrow" w:hAnsi="Arial Narrow" w:cs="Times New Roman CYR"/>
          <w:color w:val="auto"/>
          <w:sz w:val="20"/>
          <w:szCs w:val="20"/>
        </w:rPr>
        <w:t>,00</w:t>
      </w:r>
      <w:r w:rsidRPr="00AF2B96">
        <w:rPr>
          <w:rFonts w:ascii="Arial Narrow" w:hAnsi="Arial Narrow" w:cs="Times New Roman CYR"/>
          <w:color w:val="auto"/>
          <w:sz w:val="20"/>
          <w:szCs w:val="20"/>
        </w:rPr>
        <w:t xml:space="preserve"> руб</w:t>
      </w:r>
      <w:r w:rsidRPr="00C02328">
        <w:rPr>
          <w:rFonts w:ascii="Arial Narrow" w:hAnsi="Arial Narrow" w:cs="Times New Roman CYR"/>
          <w:color w:val="auto"/>
          <w:sz w:val="20"/>
          <w:szCs w:val="20"/>
        </w:rPr>
        <w:t>. Минимальная цена продажи (цена отсечения) составляет: для лота № 3 – 49996,00 руб.</w:t>
      </w:r>
      <w:r>
        <w:rPr>
          <w:rFonts w:ascii="Arial Narrow" w:hAnsi="Arial Narrow" w:cs="Times New Roman CYR"/>
          <w:color w:val="auto"/>
          <w:sz w:val="20"/>
          <w:szCs w:val="20"/>
        </w:rPr>
        <w:t xml:space="preserve"> </w:t>
      </w:r>
      <w:r w:rsidRPr="008F329F">
        <w:rPr>
          <w:rFonts w:ascii="Arial Narrow" w:hAnsi="Arial Narrow" w:cs="Times New Roman CYR"/>
          <w:sz w:val="20"/>
          <w:szCs w:val="20"/>
        </w:rPr>
        <w:t xml:space="preserve">В целях участия в торгах заявитель должен перечислить задаток в размере 10 % от цены лота в текущем периоде подачи заявки по следующим реквизитам специального счета: получатель: ООО «Комплекс-КА», ИНН 8602072159, КПП 860201001, с/с 40702810967100026708 в ЗАПАДНО-СИБИРСКОЕ ОТДЕЛЕНИЕ№8647 ПАО СБЕРБАНК, к/с 30101810800000000651, БИК 047102651. Заявитель представляет оператору электронной площадки в форме электронного сообщения подписанный квалифицированной электронной подписью заявителя договор о задатке и направляет задаток на счет, указанный в сообщении о продаже. Заявитель вправе направить задаток на указанный счет без представления подписанного договора о задатке. В этом случае перечисление задатка заявителем в соответствии с электронным </w:t>
      </w:r>
      <w:r w:rsidRPr="008F329F">
        <w:rPr>
          <w:rFonts w:ascii="Arial Narrow" w:hAnsi="Arial Narrow" w:cs="Times New Roman CYR"/>
          <w:sz w:val="20"/>
          <w:szCs w:val="20"/>
        </w:rPr>
        <w:lastRenderedPageBreak/>
        <w:t xml:space="preserve">сообщением о продаже признается акцептом договора о задатке. Суммы внесенных заявителями задатков возвращаются всем заявителям, за исключением победителя торгов, в течение пяти рабочих дней со дня подписания протокола о результатах торгов. Сумма задатка, внесенного победителем торгов, засчитывается в счет исполнения его обязательств по оплате приобретенного имущества. </w:t>
      </w:r>
    </w:p>
    <w:p w14:paraId="52A47FCE" w14:textId="0C3A0010" w:rsidR="00514E85" w:rsidRPr="00D13F57" w:rsidRDefault="00514E85" w:rsidP="00514E85">
      <w:pPr>
        <w:spacing w:line="276" w:lineRule="auto"/>
        <w:rPr>
          <w:rFonts w:ascii="Arial Narrow" w:hAnsi="Arial Narrow" w:cs="Times New Roman CYR"/>
          <w:color w:val="auto"/>
          <w:sz w:val="20"/>
          <w:szCs w:val="20"/>
        </w:rPr>
      </w:pPr>
      <w:r w:rsidRPr="008F329F">
        <w:rPr>
          <w:rFonts w:ascii="Arial Narrow" w:hAnsi="Arial Narrow" w:cs="Times New Roman CYR"/>
          <w:sz w:val="20"/>
          <w:szCs w:val="20"/>
        </w:rPr>
        <w:t xml:space="preserve">Исполнение обязанности по внесению суммы задатка третьими лицами не допускается. Заявитель обязан обеспечить поступление задатка на счет не позднее указанной в сообщении даты и времени окончания приема заявок на участие в торгах для соответствующего периода проведения торгов. Рассмотрение заявок и определение победителя торгов производится после 10:00 следующего рабочего дня за днём окончания приема заявок на периоде, в котором поступили заявки на участие. Заявки на участие в торгах, поступившие в течение определенного периода проведения торгов, рассматриваются только после рассмотрения заявок на участие в торгах, поступивших в течение предыдущего периода проведения торгов, если по результатам рассмотрения таких заявок не определен победитель </w:t>
      </w:r>
      <w:r w:rsidRPr="00AD21DD">
        <w:rPr>
          <w:rFonts w:ascii="Arial Narrow" w:hAnsi="Arial Narrow" w:cs="Times New Roman CYR"/>
          <w:color w:val="auto"/>
          <w:sz w:val="20"/>
          <w:szCs w:val="20"/>
        </w:rPr>
        <w:t>торгов</w:t>
      </w:r>
      <w:r w:rsidRPr="00D13F57">
        <w:rPr>
          <w:rFonts w:ascii="Arial Narrow" w:hAnsi="Arial Narrow" w:cs="Times New Roman CYR"/>
          <w:color w:val="auto"/>
          <w:sz w:val="20"/>
          <w:szCs w:val="20"/>
        </w:rPr>
        <w:t xml:space="preserve">. В случае отсутствия заявок на участие в торгах итоги торгов подводятся на сайте электронной торговой площадки АО «Российский аукционный дом» (АО «РАД», адрес в сети интернет https://lot-online.ru/) по лоту № 3 – 11.04.2024 после 10:00. </w:t>
      </w:r>
    </w:p>
    <w:p w14:paraId="07985ADE" w14:textId="0BC7D10A" w:rsidR="00186DED" w:rsidRDefault="00514E85" w:rsidP="00514E85">
      <w:r w:rsidRPr="00D13F57">
        <w:rPr>
          <w:rFonts w:ascii="Arial Narrow" w:hAnsi="Arial Narrow" w:cs="Times New Roman CYR"/>
          <w:color w:val="auto"/>
          <w:sz w:val="20"/>
          <w:szCs w:val="20"/>
        </w:rPr>
        <w:t xml:space="preserve">Право приобретения имущества должника принадлежит участнику торгов по продаже имущества должника посредством публичного предложения, который представил в установленный срок заявку на участие в торгах, содержащую предложение о цене имущества должника, которая не ниже начальной цены продажи имущества должника, установленной для определенного периода проведения торгов, при отсутствии предложений других участников торгов по продаже имущества должника посредством публичного предложения. В случае, если несколько участников торгов по продаже имущества должника посредством публичного предложения представили в установленный срок заявки, содержащие различные предложения о цене имущества должника, но не ниже начальной цены продажи имущества должника, установленной для определенного периода проведения торгов, право приобретения имущества должника принадлежит участнику торгов, предложившему максимальную цену за это имущество. В случае, если несколько участников </w:t>
      </w:r>
      <w:r w:rsidRPr="008F329F">
        <w:rPr>
          <w:rFonts w:ascii="Arial Narrow" w:hAnsi="Arial Narrow" w:cs="Times New Roman CYR"/>
          <w:sz w:val="20"/>
          <w:szCs w:val="20"/>
        </w:rPr>
        <w:t>торгов по продаже имущества должника посредством публичного предложения представили в установленный срок заявки, содержащие равные предложения о цене имущества должника, но не ниже начальной цены продажи имущества должника, установленной для определенного периода проведения торгов, право приобретения имущества должника принадлежит участнику торгов, который первым представил в установленный срок заявку на участие в торгах по продаже имущества должника посредством публичного предложения. Решение организатора торгов об определении победителя торгов оформляется протоколом о результатах проведения торгов. С даты определения победителя торгов в форме публичного предложения прием заявок прекращается.</w:t>
      </w:r>
      <w:r>
        <w:rPr>
          <w:rFonts w:ascii="Arial Narrow" w:hAnsi="Arial Narrow" w:cs="Times New Roman CYR"/>
          <w:sz w:val="20"/>
          <w:szCs w:val="20"/>
        </w:rPr>
        <w:t xml:space="preserve"> </w:t>
      </w:r>
      <w:r w:rsidRPr="008F329F">
        <w:rPr>
          <w:rFonts w:ascii="Arial Narrow" w:hAnsi="Arial Narrow" w:cs="Times New Roman CYR"/>
          <w:sz w:val="20"/>
          <w:szCs w:val="20"/>
        </w:rPr>
        <w:t xml:space="preserve">В течение 5 дней с даты утверждения протокола о результатах торгов конкурсный управляющий направляет победителю торгов предложение заключить договор купли-продажи имущества (договор цессии) с приложением проекта данного договора в соответствии с представленным победителем торгов предложением о цене имущества (права требования). В случае изменения размера права требования (дебиторской задолженности), входящего в состав лотов, в связи с погашением/ уточнением размера задолженности по причине начисления процентов (если применимо) до момента перехода прав требований к победителю торгов, цена продажи прав (требований) подлежит соответствующему изменению. Договор купли-продажи имущества (договор цессии) должен быть заключен в течение пяти дней с даты получения победителем торгов предложения о заключении данного договора. Победитель торгов перечисляет денежные средства в оплату по договору в течение 30 дней со дня его подписания. Оплата производится на основной банковский счет р/с 40702810542150000113 в ФИЛИАЛ «Центральный» Банка ВТБ (ПАО) г. Москва, к/с 30101810145250000411, БИК 044525411, получатель ООО «Комплекс-КА» ИНН: 8602072159, КПП </w:t>
      </w:r>
      <w:r w:rsidRPr="005F7783">
        <w:rPr>
          <w:rFonts w:ascii="Arial Narrow" w:hAnsi="Arial Narrow" w:cs="Times New Roman CYR"/>
          <w:color w:val="auto"/>
          <w:sz w:val="20"/>
          <w:szCs w:val="20"/>
        </w:rPr>
        <w:t>860201001. С документами, характеризующими предмет торгов, можно ознакомиться по адресу: Тюменская область, г. Тюмень, ул. Самарская, д. 30 по предварительной записи у организатора торгов.</w:t>
      </w:r>
    </w:p>
    <w:sectPr w:rsidR="00186DE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Narrow">
    <w:panose1 w:val="020B0606020202030204"/>
    <w:charset w:val="CC"/>
    <w:family w:val="swiss"/>
    <w:pitch w:val="variable"/>
    <w:sig w:usb0="00000287" w:usb1="00000800" w:usb2="00000000" w:usb3="00000000" w:csb0="0000009F" w:csb1="00000000"/>
  </w:font>
  <w:font w:name="Times New Roman CYR">
    <w:panose1 w:val="02020603050405020304"/>
    <w:charset w:val="CC"/>
    <w:family w:val="roman"/>
    <w:pitch w:val="variable"/>
    <w:sig w:usb0="E0002AFF" w:usb1="C0007841"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6470"/>
    <w:rsid w:val="00186DED"/>
    <w:rsid w:val="00514E85"/>
    <w:rsid w:val="00C81E92"/>
    <w:rsid w:val="00DF4C97"/>
    <w:rsid w:val="00E1647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FC9C97"/>
  <w15:chartTrackingRefBased/>
  <w15:docId w15:val="{2282ECB3-85E4-4779-9C6C-9D8567E506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14E85"/>
    <w:pPr>
      <w:spacing w:after="0" w:line="240" w:lineRule="auto"/>
    </w:pPr>
    <w:rPr>
      <w:rFonts w:ascii="Times New Roman" w:eastAsia="Times New Roman" w:hAnsi="Times New Roman" w:cs="Times New Roman"/>
      <w:color w:val="000000"/>
      <w:kern w:val="0"/>
      <w:sz w:val="24"/>
      <w:szCs w:val="24"/>
      <w:lang w:eastAsia="ru-RU"/>
      <w14:ligatures w14:val="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2</Pages>
  <Words>1531</Words>
  <Characters>8731</Characters>
  <Application>Microsoft Office Word</Application>
  <DocSecurity>0</DocSecurity>
  <Lines>72</Lines>
  <Paragraphs>20</Paragraphs>
  <ScaleCrop>false</ScaleCrop>
  <Company/>
  <LinksUpToDate>false</LinksUpToDate>
  <CharactersWithSpaces>10242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Владимир</dc:creator>
  <cp:keywords/>
  <dc:description/>
  <cp:lastModifiedBy>Владимир</cp:lastModifiedBy>
  <cp:revision>3</cp:revision>
  <dcterms:created xsi:type="dcterms:W3CDTF">2023-12-25T07:00:00Z</dcterms:created>
  <dcterms:modified xsi:type="dcterms:W3CDTF">2023-12-25T09:19:00Z</dcterms:modified>
</cp:coreProperties>
</file>