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A5CA" w14:textId="51FFE149" w:rsidR="00B078A0" w:rsidRPr="00E4514C" w:rsidRDefault="002E3F34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14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4514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4514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E4514C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E4514C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E451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E4514C">
        <w:rPr>
          <w:rFonts w:ascii="Times New Roman" w:hAnsi="Times New Roman" w:cs="Times New Roman"/>
          <w:b/>
          <w:color w:val="000000"/>
          <w:sz w:val="24"/>
          <w:szCs w:val="24"/>
        </w:rPr>
        <w:t>оммерческим банком «ЭРГОБАНК» (Общество с ограниченной ответственностью) (ООО КБ «ЭРГОБАНК»)</w:t>
      </w:r>
      <w:r w:rsidRPr="00E4514C">
        <w:rPr>
          <w:rFonts w:ascii="Times New Roman" w:hAnsi="Times New Roman" w:cs="Times New Roman"/>
          <w:color w:val="000000"/>
          <w:sz w:val="24"/>
          <w:szCs w:val="24"/>
        </w:rPr>
        <w:t>, ОГРН 1027739371956, ИНН 7705004247, зарегистрированным по адресу: 109012 г. Москва, Старопанский пер., д. 4, стр. 1, 2 (далее – финансовая организация), конкурсным управляющим (ликвидатором) которого на основании решения Арбитражного суда г. Москвы от 16 марта 2016 г. по делу №А40-12417/16/177-27 Б является Государственная корпорация «Агентство по страхованию вкладов» (109240, г. Москва, ул. Высоцкого, д. 4</w:t>
      </w:r>
      <w:r w:rsidR="00D83FC6" w:rsidRPr="00E4514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078A0" w:rsidRPr="00E4514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E4514C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14C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09AA677B" w:rsidR="00B078A0" w:rsidRPr="00E4514C" w:rsidRDefault="002E3F34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14C">
        <w:rPr>
          <w:rFonts w:ascii="Times New Roman" w:hAnsi="Times New Roman" w:cs="Times New Roman"/>
          <w:color w:val="000000"/>
          <w:sz w:val="24"/>
          <w:szCs w:val="24"/>
        </w:rPr>
        <w:t>Транспортные средства</w:t>
      </w:r>
      <w:r w:rsidR="00B078A0" w:rsidRPr="00E4514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C19E873" w14:textId="0F63979F" w:rsidR="0032082C" w:rsidRPr="00E4514C" w:rsidRDefault="002E3F34" w:rsidP="002E3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14C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E4514C">
        <w:rPr>
          <w:rFonts w:ascii="Times New Roman" w:hAnsi="Times New Roman" w:cs="Times New Roman"/>
          <w:color w:val="000000"/>
          <w:sz w:val="24"/>
          <w:szCs w:val="24"/>
        </w:rPr>
        <w:t>PORSCHE CAYENNE S, серый, 2007, 287 089 км, 4.8 АT (385 л. с.), бензин, полный, VIN WP1ZZZ9PZ8LA45590, г. Москва</w:t>
      </w:r>
      <w:r w:rsidRPr="00E4514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E4514C">
        <w:rPr>
          <w:rFonts w:ascii="Times New Roman" w:hAnsi="Times New Roman" w:cs="Times New Roman"/>
          <w:color w:val="000000"/>
          <w:sz w:val="24"/>
          <w:szCs w:val="24"/>
        </w:rPr>
        <w:t>886</w:t>
      </w:r>
      <w:r w:rsidRPr="00E45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514C">
        <w:rPr>
          <w:rFonts w:ascii="Times New Roman" w:hAnsi="Times New Roman" w:cs="Times New Roman"/>
          <w:color w:val="000000"/>
          <w:sz w:val="24"/>
          <w:szCs w:val="24"/>
        </w:rPr>
        <w:t>788</w:t>
      </w:r>
      <w:r w:rsidRPr="00E4514C"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14351655" w14:textId="1CAD1648" w:rsidR="00555595" w:rsidRPr="00E4514C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14C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E4514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4514C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131087B8" w:rsidR="0003404B" w:rsidRPr="00E4514C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1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E45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E4514C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E4514C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E4514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E45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E451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E451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A1749" w:rsidRPr="00E451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 января</w:t>
      </w:r>
      <w:r w:rsidR="00D83FC6" w:rsidRPr="00E451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6A1749" w:rsidRPr="00E451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E451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6A1749" w:rsidRPr="00E451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 марта</w:t>
      </w:r>
      <w:r w:rsidR="00D83FC6" w:rsidRPr="00E451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 </w:t>
      </w:r>
      <w:r w:rsidR="00B078A0" w:rsidRPr="00E451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E4514C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14C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6FB98EF" w:rsidR="0003404B" w:rsidRPr="00E4514C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14C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E45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E45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E4514C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E45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1749" w:rsidRPr="00E451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 января 2024</w:t>
      </w:r>
      <w:r w:rsidR="006A1749" w:rsidRPr="00E45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E451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</w:t>
      </w:r>
      <w:r w:rsidRPr="00E4514C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E4514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E4514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E4514C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E4514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45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E45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E45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E45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E451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4514C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E4514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451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E4514C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14C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E4514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4514C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E4514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451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Pr="00E4514C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14C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E4514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4514C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00C85400" w14:textId="77777777" w:rsidR="00523B73" w:rsidRPr="00E4514C" w:rsidRDefault="00523B73" w:rsidP="00523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14C">
        <w:rPr>
          <w:rFonts w:ascii="Times New Roman" w:hAnsi="Times New Roman" w:cs="Times New Roman"/>
          <w:color w:val="000000"/>
          <w:sz w:val="24"/>
          <w:szCs w:val="24"/>
        </w:rPr>
        <w:t>с 10 января 2024 г. по 16 февраля 2024 г. - в размере начальной цены продажи лота;</w:t>
      </w:r>
    </w:p>
    <w:p w14:paraId="204B3BC0" w14:textId="77777777" w:rsidR="00523B73" w:rsidRPr="00E4514C" w:rsidRDefault="00523B73" w:rsidP="00523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14C">
        <w:rPr>
          <w:rFonts w:ascii="Times New Roman" w:hAnsi="Times New Roman" w:cs="Times New Roman"/>
          <w:color w:val="000000"/>
          <w:sz w:val="24"/>
          <w:szCs w:val="24"/>
        </w:rPr>
        <w:t>с 17 февраля 2024 г. по 19 февраля 2024 г. - в размере 92,40% от начальной цены продажи лота;</w:t>
      </w:r>
    </w:p>
    <w:p w14:paraId="013FEDA0" w14:textId="77777777" w:rsidR="00523B73" w:rsidRPr="00E4514C" w:rsidRDefault="00523B73" w:rsidP="00523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14C">
        <w:rPr>
          <w:rFonts w:ascii="Times New Roman" w:hAnsi="Times New Roman" w:cs="Times New Roman"/>
          <w:color w:val="000000"/>
          <w:sz w:val="24"/>
          <w:szCs w:val="24"/>
        </w:rPr>
        <w:t>с 20 февраля 2024 г. по 22 февраля 2024 г. - в размере 84,80% от начальной цены продажи лота;</w:t>
      </w:r>
    </w:p>
    <w:p w14:paraId="0C8BCCF0" w14:textId="77777777" w:rsidR="00523B73" w:rsidRPr="00E4514C" w:rsidRDefault="00523B73" w:rsidP="00523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14C">
        <w:rPr>
          <w:rFonts w:ascii="Times New Roman" w:hAnsi="Times New Roman" w:cs="Times New Roman"/>
          <w:color w:val="000000"/>
          <w:sz w:val="24"/>
          <w:szCs w:val="24"/>
        </w:rPr>
        <w:t>с 23 февраля 2024 г. по 25 февраля 2024 г. - в размере 77,20% от начальной цены продажи лота;</w:t>
      </w:r>
    </w:p>
    <w:p w14:paraId="6A41B8B0" w14:textId="77777777" w:rsidR="00523B73" w:rsidRPr="00E4514C" w:rsidRDefault="00523B73" w:rsidP="00523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14C">
        <w:rPr>
          <w:rFonts w:ascii="Times New Roman" w:hAnsi="Times New Roman" w:cs="Times New Roman"/>
          <w:color w:val="000000"/>
          <w:sz w:val="24"/>
          <w:szCs w:val="24"/>
        </w:rPr>
        <w:t>с 26 февраля 2024 г. по 28 февраля 2024 г. - в размере 69,60% от начальной цены продажи лота;</w:t>
      </w:r>
    </w:p>
    <w:p w14:paraId="76572D0C" w14:textId="77777777" w:rsidR="00523B73" w:rsidRPr="00E4514C" w:rsidRDefault="00523B73" w:rsidP="00523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14C">
        <w:rPr>
          <w:rFonts w:ascii="Times New Roman" w:hAnsi="Times New Roman" w:cs="Times New Roman"/>
          <w:color w:val="000000"/>
          <w:sz w:val="24"/>
          <w:szCs w:val="24"/>
        </w:rPr>
        <w:t>с 29 февраля 2024 г. по 02 марта 2024 г. - в размере 62,00% от начальной цены продажи лота;</w:t>
      </w:r>
    </w:p>
    <w:p w14:paraId="096821E5" w14:textId="77777777" w:rsidR="00523B73" w:rsidRPr="00E4514C" w:rsidRDefault="00523B73" w:rsidP="00523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14C">
        <w:rPr>
          <w:rFonts w:ascii="Times New Roman" w:hAnsi="Times New Roman" w:cs="Times New Roman"/>
          <w:color w:val="000000"/>
          <w:sz w:val="24"/>
          <w:szCs w:val="24"/>
        </w:rPr>
        <w:t>с 03 марта 2024 г. по 05 марта 2024 г. - в размере 54,40% от начальной цены продажи лота;</w:t>
      </w:r>
    </w:p>
    <w:p w14:paraId="7AE8FD78" w14:textId="77777777" w:rsidR="00523B73" w:rsidRPr="00E4514C" w:rsidRDefault="00523B73" w:rsidP="00523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14C">
        <w:rPr>
          <w:rFonts w:ascii="Times New Roman" w:hAnsi="Times New Roman" w:cs="Times New Roman"/>
          <w:color w:val="000000"/>
          <w:sz w:val="24"/>
          <w:szCs w:val="24"/>
        </w:rPr>
        <w:t>с 06 марта 2024 г. по 08 марта 2024 г. - в размере 46,80% от начальной цены продажи лота;</w:t>
      </w:r>
    </w:p>
    <w:p w14:paraId="5750D609" w14:textId="77777777" w:rsidR="00523B73" w:rsidRPr="00E4514C" w:rsidRDefault="00523B73" w:rsidP="00523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14C">
        <w:rPr>
          <w:rFonts w:ascii="Times New Roman" w:hAnsi="Times New Roman" w:cs="Times New Roman"/>
          <w:color w:val="000000"/>
          <w:sz w:val="24"/>
          <w:szCs w:val="24"/>
        </w:rPr>
        <w:t>с 09 марта 2024 г. по 11 марта 2024 г. - в размере 39,20% от начальной цены продажи лота;</w:t>
      </w:r>
    </w:p>
    <w:p w14:paraId="532FF168" w14:textId="77777777" w:rsidR="00523B73" w:rsidRPr="00E4514C" w:rsidRDefault="00523B73" w:rsidP="00523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14C">
        <w:rPr>
          <w:rFonts w:ascii="Times New Roman" w:hAnsi="Times New Roman" w:cs="Times New Roman"/>
          <w:color w:val="000000"/>
          <w:sz w:val="24"/>
          <w:szCs w:val="24"/>
        </w:rPr>
        <w:t>с 12 марта 2024 г. по 14 марта 2024 г. - в размере 31,60% от начальной цены продажи лота;</w:t>
      </w:r>
    </w:p>
    <w:p w14:paraId="714D1053" w14:textId="77777777" w:rsidR="00523B73" w:rsidRPr="00E4514C" w:rsidRDefault="00523B73" w:rsidP="00523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14C">
        <w:rPr>
          <w:rFonts w:ascii="Times New Roman" w:hAnsi="Times New Roman" w:cs="Times New Roman"/>
          <w:color w:val="000000"/>
          <w:sz w:val="24"/>
          <w:szCs w:val="24"/>
        </w:rPr>
        <w:t>с 15 марта 2024 г. по 17 марта 2024 г. - в размере 24,00% от начальной цены продажи лота;</w:t>
      </w:r>
    </w:p>
    <w:p w14:paraId="34782F6C" w14:textId="77777777" w:rsidR="00523B73" w:rsidRPr="00E4514C" w:rsidRDefault="00523B73" w:rsidP="00523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14C">
        <w:rPr>
          <w:rFonts w:ascii="Times New Roman" w:hAnsi="Times New Roman" w:cs="Times New Roman"/>
          <w:color w:val="000000"/>
          <w:sz w:val="24"/>
          <w:szCs w:val="24"/>
        </w:rPr>
        <w:t>с 18 марта 2024 г. по 20 марта 2024 г. - в размере 16,40% от начальной цены продажи лота;</w:t>
      </w:r>
    </w:p>
    <w:p w14:paraId="01C0120A" w14:textId="77777777" w:rsidR="00523B73" w:rsidRPr="00E4514C" w:rsidRDefault="00523B73" w:rsidP="00523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14C">
        <w:rPr>
          <w:rFonts w:ascii="Times New Roman" w:hAnsi="Times New Roman" w:cs="Times New Roman"/>
          <w:color w:val="000000"/>
          <w:sz w:val="24"/>
          <w:szCs w:val="24"/>
        </w:rPr>
        <w:t>с 21 марта 2024 г. по 23 марта 2024 г. - в размере 8,80% от начальной цены продажи лота;</w:t>
      </w:r>
    </w:p>
    <w:p w14:paraId="71D743FC" w14:textId="22B63173" w:rsidR="00B80E51" w:rsidRPr="00E4514C" w:rsidRDefault="00523B73" w:rsidP="00523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14C">
        <w:rPr>
          <w:rFonts w:ascii="Times New Roman" w:hAnsi="Times New Roman" w:cs="Times New Roman"/>
          <w:color w:val="000000"/>
          <w:sz w:val="24"/>
          <w:szCs w:val="24"/>
        </w:rPr>
        <w:t>с 24 марта 2024 г. по 26 марта 2024 г. - в размере 1,20% от начальной цены продажи лота.</w:t>
      </w:r>
    </w:p>
    <w:p w14:paraId="46FF98F4" w14:textId="19086354" w:rsidR="008F1609" w:rsidRPr="00E4514C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4514C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E4514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14C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Pr="00E4514C">
        <w:rPr>
          <w:rFonts w:ascii="Times New Roman" w:hAnsi="Times New Roman" w:cs="Times New Roman"/>
          <w:sz w:val="24"/>
          <w:szCs w:val="24"/>
        </w:rPr>
        <w:lastRenderedPageBreak/>
        <w:t>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E4514C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E4514C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14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E4514C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E451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E4514C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4514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E4514C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14C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E4514C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14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E4514C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14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E4514C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14C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E4514C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1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4514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E4514C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14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E4514C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14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E4514C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14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Pr="00E4514C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14C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3A49314E" w14:textId="77777777" w:rsidR="007300A5" w:rsidRPr="00E4514C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14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E4514C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14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E4514C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14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2800BFEA" w:rsidR="007300A5" w:rsidRPr="00E4514C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14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E45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E4514C">
        <w:rPr>
          <w:rFonts w:ascii="Times New Roman" w:hAnsi="Times New Roman" w:cs="Times New Roman"/>
          <w:sz w:val="24"/>
          <w:szCs w:val="24"/>
        </w:rPr>
        <w:t xml:space="preserve"> д</w:t>
      </w:r>
      <w:r w:rsidRPr="00E45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E4514C">
        <w:rPr>
          <w:rFonts w:ascii="Times New Roman" w:hAnsi="Times New Roman" w:cs="Times New Roman"/>
          <w:sz w:val="24"/>
          <w:szCs w:val="24"/>
        </w:rPr>
        <w:t xml:space="preserve"> </w:t>
      </w:r>
      <w:r w:rsidRPr="00E4514C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EB048A" w:rsidRPr="00E4514C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</w:t>
      </w:r>
      <w:r w:rsidR="00EB048A" w:rsidRPr="00E4514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4514C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E4514C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14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14C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2E3F34"/>
    <w:rsid w:val="0032082C"/>
    <w:rsid w:val="00360DC6"/>
    <w:rsid w:val="003E6C81"/>
    <w:rsid w:val="0043622C"/>
    <w:rsid w:val="00495D59"/>
    <w:rsid w:val="004B74A7"/>
    <w:rsid w:val="0051645C"/>
    <w:rsid w:val="00523B73"/>
    <w:rsid w:val="00555595"/>
    <w:rsid w:val="005742CC"/>
    <w:rsid w:val="0058046C"/>
    <w:rsid w:val="005A7B49"/>
    <w:rsid w:val="005A7D1D"/>
    <w:rsid w:val="005F1F68"/>
    <w:rsid w:val="00600A21"/>
    <w:rsid w:val="00621553"/>
    <w:rsid w:val="00655998"/>
    <w:rsid w:val="006A1749"/>
    <w:rsid w:val="007058CC"/>
    <w:rsid w:val="007300A5"/>
    <w:rsid w:val="00762232"/>
    <w:rsid w:val="00775C5B"/>
    <w:rsid w:val="007840A2"/>
    <w:rsid w:val="007A10EE"/>
    <w:rsid w:val="007E3D68"/>
    <w:rsid w:val="007F641B"/>
    <w:rsid w:val="00806741"/>
    <w:rsid w:val="008B15CE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80E51"/>
    <w:rsid w:val="00B97A00"/>
    <w:rsid w:val="00C15400"/>
    <w:rsid w:val="00C56153"/>
    <w:rsid w:val="00C66976"/>
    <w:rsid w:val="00D02882"/>
    <w:rsid w:val="00D115EC"/>
    <w:rsid w:val="00D16130"/>
    <w:rsid w:val="00D72F12"/>
    <w:rsid w:val="00D83FC6"/>
    <w:rsid w:val="00DD01CB"/>
    <w:rsid w:val="00E2452B"/>
    <w:rsid w:val="00E41D4C"/>
    <w:rsid w:val="00E4514C"/>
    <w:rsid w:val="00E645EC"/>
    <w:rsid w:val="00EB048A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54</cp:revision>
  <cp:lastPrinted>2023-11-14T11:42:00Z</cp:lastPrinted>
  <dcterms:created xsi:type="dcterms:W3CDTF">2019-07-23T07:53:00Z</dcterms:created>
  <dcterms:modified xsi:type="dcterms:W3CDTF">2023-12-26T08:51:00Z</dcterms:modified>
</cp:coreProperties>
</file>