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D62B215" w:rsidR="00777765" w:rsidRPr="00811556" w:rsidRDefault="00CD345F" w:rsidP="00607DC4">
      <w:pPr>
        <w:spacing w:after="0" w:line="240" w:lineRule="auto"/>
        <w:ind w:firstLine="567"/>
        <w:jc w:val="both"/>
      </w:pPr>
      <w:r w:rsidRPr="00CD34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34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34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34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34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345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CD345F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Самарской области от 06 июля 2016 г. по делу №А55-9320/2016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48FF4204" w:rsidR="00B368B1" w:rsidRPr="00CD345F" w:rsidRDefault="00CD345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CD345F">
        <w:t xml:space="preserve">Квартира - 53,5 кв. м, адрес: </w:t>
      </w:r>
      <w:proofErr w:type="gramStart"/>
      <w:r w:rsidRPr="00CD345F">
        <w:t>Самарская область, г. Тольятти, Автозаводский район, бул. Луначарского, дом 21, кв. 118, 2-комнатная, 5 этаж, кадастровый номер 63:09:0101162:3121, ограничения и обременения: имеются зарегистрированные и проживающие, в т. ч. несовершеннолетние, имеется задолженность по коммунальным услугам в размере – 555 582,91 руб.</w:t>
      </w:r>
      <w:r>
        <w:t xml:space="preserve"> – </w:t>
      </w:r>
      <w:r w:rsidRPr="00CD345F">
        <w:t>1</w:t>
      </w:r>
      <w:r>
        <w:t xml:space="preserve"> </w:t>
      </w:r>
      <w:r w:rsidRPr="00CD345F">
        <w:t>558</w:t>
      </w:r>
      <w:r>
        <w:t xml:space="preserve"> </w:t>
      </w:r>
      <w:r w:rsidRPr="00CD345F">
        <w:t xml:space="preserve">305,00 </w:t>
      </w:r>
      <w:r>
        <w:t>руб.</w:t>
      </w:r>
      <w:proofErr w:type="gramEnd"/>
    </w:p>
    <w:p w14:paraId="08A89069" w14:textId="1E261EA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D345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34DEF8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D345F" w:rsidRPr="00CD345F">
        <w:rPr>
          <w:rFonts w:ascii="Times New Roman CYR" w:hAnsi="Times New Roman CYR" w:cs="Times New Roman CYR"/>
          <w:b/>
          <w:color w:val="000000"/>
        </w:rPr>
        <w:t>26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F3EE40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D345F" w:rsidRPr="00CD345F">
        <w:rPr>
          <w:b/>
          <w:color w:val="000000"/>
        </w:rPr>
        <w:t>26 февраля</w:t>
      </w:r>
      <w:r w:rsidR="00CD345F" w:rsidRPr="00CD345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D345F" w:rsidRPr="00CD345F">
        <w:rPr>
          <w:b/>
          <w:color w:val="000000"/>
        </w:rPr>
        <w:t>15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D345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D345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D6065F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D345F" w:rsidRPr="00CD345F">
        <w:rPr>
          <w:b/>
          <w:color w:val="000000"/>
        </w:rPr>
        <w:t>16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D345F" w:rsidRPr="00CD345F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0E856C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D345F">
        <w:rPr>
          <w:b/>
          <w:bCs/>
          <w:color w:val="000000"/>
        </w:rPr>
        <w:t>17 апреля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D345F">
        <w:rPr>
          <w:b/>
          <w:bCs/>
          <w:color w:val="000000"/>
        </w:rPr>
        <w:t xml:space="preserve">26 мая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4F41E8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D345F" w:rsidRPr="00CD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апреля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CD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  <w:proofErr w:type="gramEnd"/>
    </w:p>
    <w:p w14:paraId="5A2E6EEE" w14:textId="1BC69DA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D345F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D345F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47113A9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D345F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D345F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DD61173" w14:textId="22F806E1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>с 17 апреля 2024 г. по 26 апреля 2024 г. - в размере начальной цены продажи лот</w:t>
      </w:r>
      <w:r>
        <w:rPr>
          <w:color w:val="000000"/>
        </w:rPr>
        <w:t>а</w:t>
      </w:r>
      <w:r w:rsidRPr="00CD345F">
        <w:rPr>
          <w:color w:val="000000"/>
        </w:rPr>
        <w:t>;</w:t>
      </w:r>
    </w:p>
    <w:p w14:paraId="08683EE0" w14:textId="4D0D6634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27 апреля 2024 г. по 29 апреля 2024 г. - в размере 90,56%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2240BF8A" w14:textId="1A1CD3BB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30 апреля 2024 г. по 02 мая 2024 г. - в размере 81,12%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2900D266" w14:textId="7D6F8651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03 мая 2024 г. по 05 мая 2024 г. - в размере 71,68%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1F944E8D" w14:textId="60D9D0EF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06 мая 2024 г. по 08 мая 2024 г. - в размере 62,24%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1796333E" w14:textId="35674402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09 мая 2024 г. по 11 мая 2024 г. - в размере 52,80%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783897F4" w14:textId="4D23D195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12 мая 2024 г. по 14 мая 2024 г. - в размере 43,36%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2E2A61F4" w14:textId="4A011A62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15 мая 2024 г. по 17 мая 2024 г. - в размере 33,92%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2AFCA04A" w14:textId="02DA47A9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18 мая 2024 г. по 20 мая 2024 г. - в размере 24,48%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389DF7C6" w14:textId="0C128B1B" w:rsidR="00CD345F" w:rsidRPr="00CD345F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345F">
        <w:rPr>
          <w:color w:val="000000"/>
        </w:rPr>
        <w:t xml:space="preserve">с 21 мая 2024 г. по 23 мая 2024 г. - в размере 15,04% от начальной цены продажи </w:t>
      </w:r>
      <w:r w:rsidRPr="00CD345F">
        <w:rPr>
          <w:color w:val="000000"/>
        </w:rPr>
        <w:t>лота</w:t>
      </w:r>
      <w:r w:rsidRPr="00CD345F">
        <w:rPr>
          <w:color w:val="000000"/>
        </w:rPr>
        <w:t>;</w:t>
      </w:r>
    </w:p>
    <w:p w14:paraId="45D02C04" w14:textId="1540B1D2" w:rsidR="00B368B1" w:rsidRDefault="00CD345F" w:rsidP="00CD34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D345F">
        <w:rPr>
          <w:color w:val="000000"/>
        </w:rPr>
        <w:t xml:space="preserve">с 24 мая 2024 г. по 26 мая 2024 г. - в размере 5,60% от начальной цены продажи </w:t>
      </w:r>
      <w:r w:rsidRPr="00CD345F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1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1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B15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CA2B15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B1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A2B1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B1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A2B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 w:rsidRPr="00CA2B1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A2B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A2B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2B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A2B1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A2B1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A2B1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A2B1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</w:t>
      </w: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КУ. </w:t>
      </w:r>
      <w:proofErr w:type="spell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A2B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732890B5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A2B15" w:rsidRPr="00CA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16:00 по адресу: г. Самара, ул. Урицкого д. 19, БЦ «Деловой Мир», 12 этаж, тел. 8-800-505-80-32, а также у ОТ: pf@auction-house.ru, Соболькова Елена 8(927)208-15-34 (</w:t>
      </w:r>
      <w:proofErr w:type="gramStart"/>
      <w:r w:rsidR="00CA2B15" w:rsidRPr="00CA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A2B15" w:rsidRPr="00CA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</w:t>
      </w:r>
      <w:r w:rsidRPr="00CA2B1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A2B1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CA2B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2B1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A2B15"/>
    <w:rsid w:val="00CD345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2161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</cp:revision>
  <cp:lastPrinted>2023-07-06T09:26:00Z</cp:lastPrinted>
  <dcterms:created xsi:type="dcterms:W3CDTF">2023-07-06T09:54:00Z</dcterms:created>
  <dcterms:modified xsi:type="dcterms:W3CDTF">2023-12-28T12:52:00Z</dcterms:modified>
</cp:coreProperties>
</file>