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b/>
          <w:b/>
          <w:sz w:val="24"/>
          <w:szCs w:val="24"/>
          <w:lang w:eastAsia="ru-RU"/>
        </w:rPr>
      </w:pPr>
      <w:r>
        <w:rPr>
          <w:rFonts w:eastAsia="Times New Roman" w:ascii="Times New Roman" w:hAnsi="Times New Roman"/>
          <w:b/>
          <w:sz w:val="25"/>
          <w:szCs w:val="25"/>
          <w:lang w:eastAsia="ru-RU"/>
        </w:rPr>
        <w:t>Договор купли-продажи № ____</w:t>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р.п. Богородское       </w:t>
        <w:tab/>
        <w:tab/>
        <w:t xml:space="preserve">                                 </w:t>
        <w:tab/>
        <w:t xml:space="preserve">              «____ » _________</w:t>
      </w:r>
      <w:r>
        <w:rPr>
          <w:rFonts w:eastAsia="Times New Roman" w:ascii="Times New Roman" w:hAnsi="Times New Roman"/>
          <w:b/>
          <w:sz w:val="25"/>
          <w:szCs w:val="25"/>
          <w:lang w:eastAsia="ru-RU"/>
        </w:rPr>
        <w:t xml:space="preserve"> </w:t>
      </w:r>
      <w:r>
        <w:rPr>
          <w:rFonts w:eastAsia="Times New Roman" w:ascii="Times New Roman" w:hAnsi="Times New Roman"/>
          <w:sz w:val="25"/>
          <w:szCs w:val="25"/>
          <w:lang w:eastAsia="ru-RU"/>
        </w:rPr>
        <w:t>20__ г.</w:t>
      </w:r>
    </w:p>
    <w:p>
      <w:pPr>
        <w:pStyle w:val="Normal"/>
        <w:jc w:val="both"/>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jc w:val="both"/>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b/>
          <w:sz w:val="25"/>
          <w:szCs w:val="25"/>
          <w:lang w:eastAsia="ru-RU"/>
        </w:rPr>
        <w:t>Акционерное Общество «Транспортная компания РусГидро» (АО «ТК РусГидро</w:t>
      </w:r>
      <w:r>
        <w:rPr>
          <w:rFonts w:eastAsia="Times New Roman" w:ascii="Times New Roman" w:hAnsi="Times New Roman"/>
          <w:sz w:val="25"/>
          <w:szCs w:val="25"/>
          <w:lang w:eastAsia="ru-RU"/>
        </w:rPr>
        <w:t>»), в лице директора Центрального филиала АО «ТК РусГидро»_______________________________________, действующего на основании _____________________________________, именуемое в дальнейшем «Продавец» с одной стороны, и _________________________________________________ именуемое в дальнейшем «Покупатель», с другой стороны,</w:t>
      </w:r>
      <w:r>
        <w:rPr>
          <w:rFonts w:eastAsia="Times New Roman" w:ascii="Times New Roman" w:hAnsi="Times New Roman"/>
          <w:b/>
          <w:sz w:val="25"/>
          <w:szCs w:val="25"/>
          <w:lang w:eastAsia="ru-RU"/>
        </w:rPr>
        <w:t xml:space="preserve"> </w:t>
      </w:r>
      <w:r>
        <w:rPr>
          <w:rFonts w:eastAsia="Times New Roman" w:ascii="Times New Roman" w:hAnsi="Times New Roman"/>
          <w:sz w:val="25"/>
          <w:szCs w:val="25"/>
          <w:lang w:eastAsia="ru-RU"/>
        </w:rPr>
        <w:t>а вместе именуемые «Стороны», заключили настоящий договор (далее по тексту – «Договор») о нижеследующем:</w:t>
      </w:r>
    </w:p>
    <w:p>
      <w:pPr>
        <w:pStyle w:val="Normal"/>
        <w:ind w:firstLine="540"/>
        <w:jc w:val="both"/>
        <w:rPr>
          <w:rFonts w:ascii="Times New Roman" w:hAnsi="Times New Roman" w:eastAsia="Times New Roman"/>
          <w:spacing w:val="4"/>
          <w:sz w:val="25"/>
          <w:szCs w:val="25"/>
          <w:lang w:eastAsia="ru-RU"/>
        </w:rPr>
      </w:pPr>
      <w:r>
        <w:rPr>
          <w:rFonts w:eastAsia="Times New Roman" w:ascii="Times New Roman" w:hAnsi="Times New Roman"/>
          <w:spacing w:val="4"/>
          <w:sz w:val="25"/>
          <w:szCs w:val="25"/>
          <w:lang w:eastAsia="ru-RU"/>
        </w:rPr>
      </w:r>
    </w:p>
    <w:p>
      <w:pPr>
        <w:pStyle w:val="Normal"/>
        <w:numPr>
          <w:ilvl w:val="0"/>
          <w:numId w:val="7"/>
        </w:numPr>
        <w:ind w:left="0" w:firstLine="3827"/>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Предмет Договора</w:t>
      </w:r>
    </w:p>
    <w:p>
      <w:pPr>
        <w:pStyle w:val="Normal"/>
        <w:numPr>
          <w:ilvl w:val="1"/>
          <w:numId w:val="8"/>
        </w:numPr>
        <w:tabs>
          <w:tab w:val="clear" w:pos="708"/>
          <w:tab w:val="left" w:pos="0" w:leader="none"/>
        </w:tabs>
        <w:ind w:left="0" w:firstLine="567"/>
        <w:jc w:val="both"/>
        <w:rPr>
          <w:rFonts w:ascii="Times New Roman" w:hAnsi="Times New Roman"/>
          <w:color w:val="000000"/>
          <w:sz w:val="25"/>
          <w:szCs w:val="25"/>
        </w:rPr>
      </w:pPr>
      <w:r>
        <w:rPr>
          <w:rFonts w:ascii="Times New Roman" w:hAnsi="Times New Roman"/>
          <w:bCs/>
          <w:color w:val="000000"/>
          <w:sz w:val="25"/>
          <w:szCs w:val="25"/>
        </w:rPr>
        <w:t>Продавец</w:t>
      </w:r>
      <w:r>
        <w:rPr>
          <w:rFonts w:ascii="Times New Roman" w:hAnsi="Times New Roman"/>
          <w:color w:val="000000"/>
          <w:sz w:val="25"/>
          <w:szCs w:val="25"/>
          <w:shd w:fill="FFFFFF" w:val="clear"/>
        </w:rPr>
        <w:t> </w:t>
      </w:r>
      <w:r>
        <w:rPr>
          <w:rFonts w:ascii="Times New Roman" w:hAnsi="Times New Roman"/>
          <w:bCs/>
          <w:color w:val="000000"/>
          <w:sz w:val="25"/>
          <w:szCs w:val="25"/>
        </w:rPr>
        <w:t xml:space="preserve">обязуется передать в собственность Покупателя </w:t>
      </w:r>
      <w:r>
        <w:rPr>
          <w:rFonts w:ascii="Times New Roman" w:hAnsi="Times New Roman"/>
          <w:color w:val="000000"/>
          <w:sz w:val="25"/>
          <w:szCs w:val="25"/>
        </w:rPr>
        <w:t>бывшее в эксплуатации следующее транспортное средство:</w:t>
      </w:r>
    </w:p>
    <w:tbl>
      <w:tblPr>
        <w:tblpPr w:bottomFromText="0" w:horzAnchor="margin" w:leftFromText="180" w:rightFromText="180" w:tblpX="35" w:tblpY="139" w:topFromText="0" w:vertAnchor="text"/>
        <w:tblW w:w="9634"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150"/>
        <w:gridCol w:w="5483"/>
      </w:tblGrid>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Идентификационный номер (VIN):</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lang w:val="en-US"/>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Марка, модель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Наименование (тип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 xml:space="preserve">Категория ТС (А, В, С, </w:t>
            </w:r>
            <w:r>
              <w:rPr>
                <w:rFonts w:ascii="Times New Roman" w:hAnsi="Times New Roman"/>
                <w:color w:val="000000"/>
                <w:sz w:val="24"/>
                <w:szCs w:val="24"/>
                <w:lang w:val="en-US"/>
              </w:rPr>
              <w:t>D</w:t>
            </w:r>
            <w:r>
              <w:rPr>
                <w:rFonts w:ascii="Times New Roman" w:hAnsi="Times New Roman"/>
                <w:color w:val="000000"/>
                <w:sz w:val="24"/>
                <w:szCs w:val="24"/>
              </w:rPr>
              <w:t>, прицеп):</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Год изготовления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Модель № двигателя:</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lang w:val="en-US"/>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Шасси (рама) №:</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Кузов (кабина, прицеп) №:</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Цвет кузова (кабины, прицепа):</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Мощность двигателя, л.с. (кВт):</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Тип двигателя:</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Экологический класс: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Разрешенная максимальная масса, кг:</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Масса без нагрузки, кг:</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412"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Паспорт ТС: серия, №, кем и когда выдан:</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Гос. регистрационный номер:</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311"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63" w:leader="none"/>
              </w:tabs>
              <w:rPr>
                <w:rFonts w:ascii="Times New Roman" w:hAnsi="Times New Roman"/>
                <w:color w:val="000000"/>
                <w:sz w:val="24"/>
                <w:szCs w:val="24"/>
              </w:rPr>
            </w:pPr>
            <w:r>
              <w:rPr>
                <w:rFonts w:ascii="Times New Roman" w:hAnsi="Times New Roman"/>
                <w:color w:val="000000"/>
                <w:sz w:val="24"/>
                <w:szCs w:val="24"/>
              </w:rPr>
              <w:t>СТС: серия, №, кем и когда выдан:</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Стоимость, руб. (без 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0" w:right="-77"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sz w:val="24"/>
                <w:szCs w:val="24"/>
                <w:lang w:eastAsia="ru-RU"/>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0" w:right="-77"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Стоимость, руб. (с 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bl>
    <w:p>
      <w:pPr>
        <w:pStyle w:val="Normal"/>
        <w:jc w:val="both"/>
        <w:rPr>
          <w:rFonts w:ascii="Times New Roman" w:hAnsi="Times New Roman"/>
          <w:bCs/>
          <w:color w:val="000000"/>
          <w:sz w:val="25"/>
          <w:szCs w:val="25"/>
        </w:rPr>
      </w:pPr>
      <w:r>
        <w:rPr>
          <w:rFonts w:ascii="Times New Roman" w:hAnsi="Times New Roman"/>
          <w:bCs/>
          <w:color w:val="000000"/>
          <w:sz w:val="25"/>
          <w:szCs w:val="25"/>
        </w:rPr>
        <w:t>именуемое в дальнейшем «Транспортное средство», а Покупатель обязуется принять и оплатить в соответствии с условиями настоящего Договора.</w:t>
      </w:r>
    </w:p>
    <w:p>
      <w:pPr>
        <w:pStyle w:val="ListParagraph"/>
        <w:numPr>
          <w:ilvl w:val="1"/>
          <w:numId w:val="9"/>
        </w:numPr>
        <w:tabs>
          <w:tab w:val="clear" w:pos="708"/>
          <w:tab w:val="left" w:pos="0" w:leader="none"/>
        </w:tabs>
        <w:ind w:left="0" w:firstLine="567"/>
        <w:jc w:val="both"/>
        <w:rPr>
          <w:color w:val="000000"/>
          <w:sz w:val="25"/>
          <w:szCs w:val="25"/>
        </w:rPr>
      </w:pPr>
      <w:r>
        <w:rPr>
          <w:color w:val="000000"/>
          <w:sz w:val="25"/>
          <w:szCs w:val="25"/>
        </w:rPr>
        <w:t>Продавец гарантирует, что на дату подписания настоящего Договора Сторонами, Продавец является собственником Транспортного средства, Транспортное средство пригодно для дальнейшей эксплуатации, никому не отчуждено, не заложено, под запрещением, арестом не состоит, свободно от прав и притязаний третьих лиц.</w:t>
      </w:r>
    </w:p>
    <w:p>
      <w:pPr>
        <w:pStyle w:val="ListParagraph"/>
        <w:ind w:left="567" w:hanging="0"/>
        <w:jc w:val="center"/>
        <w:rPr>
          <w:b/>
          <w:b/>
          <w:sz w:val="25"/>
          <w:szCs w:val="25"/>
        </w:rPr>
      </w:pPr>
      <w:r>
        <w:rPr>
          <w:b/>
          <w:sz w:val="25"/>
          <w:szCs w:val="25"/>
        </w:rPr>
      </w:r>
    </w:p>
    <w:p>
      <w:pPr>
        <w:pStyle w:val="ListParagraph"/>
        <w:ind w:left="567" w:hanging="0"/>
        <w:jc w:val="center"/>
        <w:rPr>
          <w:b/>
          <w:b/>
          <w:sz w:val="25"/>
          <w:szCs w:val="25"/>
        </w:rPr>
      </w:pPr>
      <w:r>
        <w:rPr>
          <w:b/>
          <w:sz w:val="25"/>
          <w:szCs w:val="25"/>
        </w:rPr>
        <w:t>2.</w:t>
      </w:r>
      <w:r>
        <w:rPr>
          <w:sz w:val="25"/>
          <w:szCs w:val="25"/>
        </w:rPr>
        <w:t xml:space="preserve"> </w:t>
      </w:r>
      <w:r>
        <w:rPr>
          <w:b/>
          <w:sz w:val="25"/>
          <w:szCs w:val="25"/>
        </w:rPr>
        <w:t>Цена транспортного средства и порядок оплаты</w:t>
      </w:r>
    </w:p>
    <w:p>
      <w:pPr>
        <w:pStyle w:val="ListParagraph"/>
        <w:ind w:left="0" w:firstLine="567"/>
        <w:jc w:val="both"/>
        <w:rPr>
          <w:bCs/>
          <w:sz w:val="24"/>
          <w:szCs w:val="24"/>
        </w:rPr>
      </w:pPr>
      <w:r>
        <w:rPr>
          <w:color w:val="000000"/>
          <w:sz w:val="25"/>
          <w:szCs w:val="25"/>
        </w:rPr>
        <w:t xml:space="preserve">2.1. </w:t>
      </w:r>
      <w:r>
        <w:rPr>
          <w:color w:val="000000"/>
          <w:sz w:val="24"/>
          <w:szCs w:val="24"/>
        </w:rPr>
        <w:t>Цена транспортного средства составляет _____________</w:t>
      </w:r>
      <w:r>
        <w:rPr>
          <w:sz w:val="24"/>
          <w:szCs w:val="24"/>
        </w:rPr>
        <w:t>(______________________________________) рублей __ копеек, включая НДС (20%) – _______________ (___________________________) рублей __ копеек</w:t>
      </w:r>
      <w:r>
        <w:rPr>
          <w:bCs/>
          <w:sz w:val="24"/>
          <w:szCs w:val="24"/>
        </w:rPr>
        <w:t>.</w:t>
      </w:r>
    </w:p>
    <w:p>
      <w:pPr>
        <w:pStyle w:val="ListParagraph"/>
        <w:ind w:left="0" w:firstLine="567"/>
        <w:jc w:val="both"/>
        <w:rPr>
          <w:color w:val="000000"/>
          <w:sz w:val="25"/>
          <w:szCs w:val="25"/>
        </w:rPr>
      </w:pPr>
      <w:r>
        <w:rPr>
          <w:color w:val="000000"/>
          <w:sz w:val="25"/>
          <w:szCs w:val="25"/>
        </w:rPr>
        <w:t>2.2. Цена транспортного средства не включает расходы, связанные с оформлением Договора. Такие расходы Покупатель несет дополнительно.</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2.3. Оплата за Транспортное средство производится в рублях.</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2.4. Оплата по Договору производится Покупателем на условиях 100% предоплаты в течение 3 (трех) банковских дней с даты подписания Договора и получения Покупателем счета, выставленного Продавцом.</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 xml:space="preserve">2.5. Расчеты производятся путем перечисления денежных средств на расчетный счет Продавца, указанный в Договоре или в счете Продавца. Датой платежа считается дата поступления денежных средств на расчетный счет Продавца. </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2.6. По соглашению Сторон возможны иные формы расчетов, не противоречащие законодательству Российской Федерации.</w:t>
      </w:r>
    </w:p>
    <w:p>
      <w:pPr>
        <w:pStyle w:val="Normal"/>
        <w:ind w:firstLine="54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284" w:hanging="0"/>
        <w:jc w:val="center"/>
        <w:rPr>
          <w:rFonts w:ascii="Times New Roman" w:hAnsi="Times New Roman"/>
          <w:b/>
          <w:b/>
          <w:color w:val="000000"/>
          <w:sz w:val="25"/>
          <w:szCs w:val="25"/>
        </w:rPr>
      </w:pPr>
      <w:r>
        <w:rPr>
          <w:rFonts w:ascii="Times New Roman" w:hAnsi="Times New Roman"/>
          <w:b/>
          <w:color w:val="000000"/>
          <w:sz w:val="25"/>
          <w:szCs w:val="25"/>
        </w:rPr>
        <w:t xml:space="preserve">3. Срок и условия передачи транспортного средства </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3.1. Продавец передает Покупателю соответствующее условиям Договора Транспортное средство по Акту приема-передачи, составленному по форме Приложения № 1 к Договору и подписанному уполномоченными представителями Сторон, не позднее 5 (пяти) календарных дней с момента оплаты Покупателем цены Транспортного средства, указанной в п. 2.1 Договора. Продавец одновременно с передачей Транспортного средства представляет Покупателю утвержденный со своей стороны Акт приема-передачи объектов основных средств (унифицированная форма ОС-1).</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3.2. О готовности передать Транспортное средство Продавец извещает Покупателя по телефону.</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3.3. Покупателю передается Транспортное средство в месте фактического нахождения Продавца по адресу: ____________________________________________________________________</w:t>
      </w:r>
      <w:r>
        <w:rPr>
          <w:rFonts w:eastAsia="Times New Roman" w:ascii="Times New Roman" w:hAnsi="Times New Roman"/>
          <w:sz w:val="24"/>
          <w:szCs w:val="24"/>
          <w:lang w:eastAsia="ru-RU"/>
        </w:rPr>
        <w:t>.</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3.4. Обязательство Продавца по передаче Покупателю Транспортного средства считается исполненным с момента подписания Сторонами Акта приема-передачи Транспортного средства.</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3.5. Право собственности на Транспортное средство, а также риски утраты (в т.ч. в результате хищения), полного и/или частично повреждения Транспортного средства переходят от Продавца к Покупателю с момента фактической передачи и подписания Сторонами Акта приема-передачи Транспортного средства и ОС-1.</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3.6. Одновременно с передачей Транспортного средства Продавец передает Покупателю все необходимые документы, в том числе документы, необходимые для государственной регистрации Транспортного средства в соответствии с требованиями законодательства Российской Федерации (паспорт Транспортного средства, диагностическую карту технического осмотра и т.д.).</w:t>
      </w:r>
    </w:p>
    <w:p>
      <w:pPr>
        <w:pStyle w:val="Normal"/>
        <w:ind w:firstLine="540"/>
        <w:jc w:val="both"/>
        <w:rPr>
          <w:rFonts w:ascii="Times New Roman" w:hAnsi="Times New Roman"/>
          <w:color w:val="000000"/>
          <w:sz w:val="25"/>
          <w:szCs w:val="25"/>
        </w:rPr>
      </w:pPr>
      <w:r>
        <w:rPr>
          <w:rFonts w:ascii="Times New Roman" w:hAnsi="Times New Roman"/>
          <w:color w:val="000000"/>
          <w:sz w:val="25"/>
          <w:szCs w:val="25"/>
        </w:rPr>
        <w:t>3.7. Риск случайной гибели и случайного повреждения переходит к Покупателю в момент передачи Транспортного средства.</w:t>
      </w:r>
    </w:p>
    <w:p>
      <w:pPr>
        <w:pStyle w:val="Normal"/>
        <w:ind w:firstLine="54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numPr>
          <w:ilvl w:val="0"/>
          <w:numId w:val="5"/>
        </w:numPr>
        <w:jc w:val="center"/>
        <w:rPr>
          <w:color w:val="000000"/>
          <w:sz w:val="25"/>
          <w:szCs w:val="25"/>
        </w:rPr>
      </w:pPr>
      <w:r>
        <w:rPr>
          <w:b/>
          <w:color w:val="000000"/>
          <w:sz w:val="25"/>
          <w:szCs w:val="25"/>
        </w:rPr>
        <w:t>Приемка транспортного средства</w:t>
      </w:r>
    </w:p>
    <w:p>
      <w:pPr>
        <w:pStyle w:val="ListParagraph"/>
        <w:numPr>
          <w:ilvl w:val="1"/>
          <w:numId w:val="5"/>
        </w:numPr>
        <w:tabs>
          <w:tab w:val="clear" w:pos="708"/>
          <w:tab w:val="left" w:pos="426" w:leader="none"/>
          <w:tab w:val="left" w:pos="851" w:leader="none"/>
          <w:tab w:val="left" w:pos="993" w:leader="none"/>
          <w:tab w:val="left" w:pos="1276" w:leader="none"/>
        </w:tabs>
        <w:ind w:left="0" w:firstLine="709"/>
        <w:jc w:val="both"/>
        <w:rPr>
          <w:color w:val="000000"/>
          <w:sz w:val="25"/>
          <w:szCs w:val="25"/>
        </w:rPr>
      </w:pPr>
      <w:r>
        <w:rPr>
          <w:color w:val="000000"/>
          <w:sz w:val="25"/>
          <w:szCs w:val="25"/>
        </w:rPr>
        <w:t>Приемка Транспортного средства осуществляется в месте его передачи Покупателю. Во время приемки производятся идентификация, осмотр и проверка Транспортного средства по качеству и комплектности.</w:t>
      </w:r>
    </w:p>
    <w:p>
      <w:pPr>
        <w:pStyle w:val="ListParagraph"/>
        <w:numPr>
          <w:ilvl w:val="1"/>
          <w:numId w:val="5"/>
        </w:numPr>
        <w:tabs>
          <w:tab w:val="clear" w:pos="708"/>
          <w:tab w:val="left" w:pos="426" w:leader="none"/>
          <w:tab w:val="left" w:pos="851" w:leader="none"/>
          <w:tab w:val="left" w:pos="1134" w:leader="none"/>
          <w:tab w:val="left" w:pos="1701" w:leader="none"/>
        </w:tabs>
        <w:ind w:left="1004" w:hanging="295"/>
        <w:jc w:val="both"/>
        <w:rPr>
          <w:color w:val="000000"/>
          <w:sz w:val="25"/>
          <w:szCs w:val="25"/>
        </w:rPr>
      </w:pPr>
      <w:r>
        <w:rPr>
          <w:color w:val="000000"/>
          <w:sz w:val="25"/>
          <w:szCs w:val="25"/>
        </w:rPr>
        <w:t>Покупатель проверяет наличие документов на Транспортное средство.</w:t>
      </w:r>
    </w:p>
    <w:p>
      <w:pPr>
        <w:pStyle w:val="ListParagraph"/>
        <w:numPr>
          <w:ilvl w:val="1"/>
          <w:numId w:val="5"/>
        </w:numPr>
        <w:tabs>
          <w:tab w:val="clear" w:pos="708"/>
          <w:tab w:val="left" w:pos="426" w:leader="none"/>
          <w:tab w:val="left" w:pos="851" w:leader="none"/>
          <w:tab w:val="left" w:pos="1134" w:leader="none"/>
          <w:tab w:val="left" w:pos="1701" w:leader="none"/>
        </w:tabs>
        <w:ind w:left="0" w:firstLine="709"/>
        <w:jc w:val="both"/>
        <w:rPr>
          <w:color w:val="000000"/>
          <w:sz w:val="25"/>
          <w:szCs w:val="25"/>
        </w:rPr>
      </w:pPr>
      <w:r>
        <w:rPr>
          <w:color w:val="000000"/>
          <w:sz w:val="25"/>
          <w:szCs w:val="25"/>
        </w:rPr>
        <w:t>Идентификация Транспортного средства заключается в проверке соответствия фактических данных сведениям, содержащимся в ПТС. Идентификации подлежат:</w:t>
      </w:r>
    </w:p>
    <w:p>
      <w:pPr>
        <w:pStyle w:val="ListParagraph"/>
        <w:tabs>
          <w:tab w:val="clear" w:pos="708"/>
          <w:tab w:val="left" w:pos="426" w:leader="none"/>
          <w:tab w:val="left" w:pos="851" w:leader="none"/>
          <w:tab w:val="left" w:pos="1701" w:leader="none"/>
        </w:tabs>
        <w:ind w:left="1004" w:hanging="295"/>
        <w:jc w:val="both"/>
        <w:rPr>
          <w:color w:val="000000"/>
          <w:sz w:val="25"/>
          <w:szCs w:val="25"/>
        </w:rPr>
      </w:pPr>
      <w:r>
        <w:rPr>
          <w:color w:val="000000"/>
          <w:sz w:val="25"/>
          <w:szCs w:val="25"/>
        </w:rPr>
        <w:t>- марка и модель (модификация);</w:t>
      </w:r>
    </w:p>
    <w:p>
      <w:pPr>
        <w:pStyle w:val="ListParagraph"/>
        <w:tabs>
          <w:tab w:val="clear" w:pos="708"/>
          <w:tab w:val="left" w:pos="426" w:leader="none"/>
          <w:tab w:val="left" w:pos="851" w:leader="none"/>
          <w:tab w:val="left" w:pos="1701" w:leader="none"/>
        </w:tabs>
        <w:ind w:left="1004" w:hanging="295"/>
        <w:jc w:val="both"/>
        <w:rPr>
          <w:color w:val="000000"/>
          <w:sz w:val="25"/>
          <w:szCs w:val="25"/>
        </w:rPr>
      </w:pPr>
      <w:r>
        <w:rPr>
          <w:color w:val="000000"/>
          <w:sz w:val="25"/>
          <w:szCs w:val="25"/>
        </w:rPr>
        <w:t>- государственный регистрационный знак;</w:t>
      </w:r>
    </w:p>
    <w:p>
      <w:pPr>
        <w:pStyle w:val="ListParagraph"/>
        <w:tabs>
          <w:tab w:val="clear" w:pos="708"/>
          <w:tab w:val="left" w:pos="426" w:leader="none"/>
          <w:tab w:val="left" w:pos="851" w:leader="none"/>
          <w:tab w:val="left" w:pos="1701" w:leader="none"/>
        </w:tabs>
        <w:ind w:left="1004" w:hanging="295"/>
        <w:jc w:val="both"/>
        <w:rPr>
          <w:color w:val="000000"/>
          <w:sz w:val="25"/>
          <w:szCs w:val="25"/>
        </w:rPr>
      </w:pPr>
      <w:r>
        <w:rPr>
          <w:color w:val="000000"/>
          <w:sz w:val="25"/>
          <w:szCs w:val="25"/>
        </w:rPr>
        <w:t>- идентификационный номер (VIN);</w:t>
      </w:r>
    </w:p>
    <w:p>
      <w:pPr>
        <w:pStyle w:val="ListParagraph"/>
        <w:tabs>
          <w:tab w:val="clear" w:pos="708"/>
          <w:tab w:val="left" w:pos="426" w:leader="none"/>
          <w:tab w:val="left" w:pos="851" w:leader="none"/>
          <w:tab w:val="left" w:pos="1701" w:leader="none"/>
        </w:tabs>
        <w:ind w:left="1004" w:hanging="295"/>
        <w:jc w:val="both"/>
        <w:rPr>
          <w:color w:val="000000"/>
          <w:sz w:val="25"/>
          <w:szCs w:val="25"/>
        </w:rPr>
      </w:pPr>
      <w:r>
        <w:rPr>
          <w:color w:val="000000"/>
          <w:sz w:val="25"/>
          <w:szCs w:val="25"/>
        </w:rPr>
        <w:t>- цвет кузова (кабины, прицепа).</w:t>
      </w:r>
    </w:p>
    <w:p>
      <w:pPr>
        <w:pStyle w:val="ListParagraph"/>
        <w:numPr>
          <w:ilvl w:val="1"/>
          <w:numId w:val="5"/>
        </w:numPr>
        <w:tabs>
          <w:tab w:val="clear" w:pos="708"/>
          <w:tab w:val="left" w:pos="426" w:leader="none"/>
          <w:tab w:val="left" w:pos="851" w:leader="none"/>
          <w:tab w:val="left" w:pos="1276" w:leader="none"/>
          <w:tab w:val="left" w:pos="1701" w:leader="none"/>
        </w:tabs>
        <w:ind w:left="0" w:firstLine="709"/>
        <w:jc w:val="both"/>
        <w:rPr>
          <w:color w:val="000000"/>
          <w:sz w:val="25"/>
          <w:szCs w:val="25"/>
        </w:rPr>
      </w:pPr>
      <w:r>
        <w:rPr>
          <w:color w:val="000000"/>
          <w:sz w:val="25"/>
          <w:szCs w:val="25"/>
        </w:rPr>
        <w:t>Осмотр Транспортного средства должен проводиться в светлое время суток либо при искусственном освещении, позволяющем провести такой осмотр.</w:t>
      </w:r>
    </w:p>
    <w:p>
      <w:pPr>
        <w:pStyle w:val="ListParagraph"/>
        <w:numPr>
          <w:ilvl w:val="1"/>
          <w:numId w:val="5"/>
        </w:numPr>
        <w:tabs>
          <w:tab w:val="clear" w:pos="708"/>
          <w:tab w:val="left" w:pos="426" w:leader="none"/>
          <w:tab w:val="left" w:pos="851" w:leader="none"/>
          <w:tab w:val="left" w:pos="1276" w:leader="none"/>
          <w:tab w:val="left" w:pos="1701" w:leader="none"/>
        </w:tabs>
        <w:ind w:left="0" w:firstLine="709"/>
        <w:jc w:val="both"/>
        <w:rPr>
          <w:color w:val="000000"/>
          <w:sz w:val="25"/>
          <w:szCs w:val="25"/>
        </w:rPr>
      </w:pPr>
      <w:r>
        <w:rPr>
          <w:color w:val="000000"/>
          <w:sz w:val="25"/>
          <w:szCs w:val="25"/>
        </w:rPr>
        <w:t>Покупатель обязан в течение 10 (десяти) суток после подписания Акта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w:t>
      </w:r>
    </w:p>
    <w:p>
      <w:pPr>
        <w:pStyle w:val="ListParagraph"/>
        <w:numPr>
          <w:ilvl w:val="1"/>
          <w:numId w:val="5"/>
        </w:numPr>
        <w:tabs>
          <w:tab w:val="clear" w:pos="708"/>
          <w:tab w:val="left" w:pos="426" w:leader="none"/>
          <w:tab w:val="left" w:pos="851" w:leader="none"/>
          <w:tab w:val="left" w:pos="1276" w:leader="none"/>
        </w:tabs>
        <w:ind w:left="0" w:firstLine="709"/>
        <w:jc w:val="both"/>
        <w:rPr>
          <w:color w:val="000000"/>
          <w:sz w:val="25"/>
          <w:szCs w:val="25"/>
        </w:rPr>
      </w:pPr>
      <w:r>
        <w:rPr>
          <w:color w:val="000000"/>
          <w:sz w:val="25"/>
          <w:szCs w:val="25"/>
        </w:rPr>
        <w:t>В случае подачи заявления в регистрирующий орган о сохранении регистрационных знаков Продавец должен сообщить об этом Покупателю в день подачи заявления.</w:t>
      </w:r>
    </w:p>
    <w:p>
      <w:pPr>
        <w:pStyle w:val="ListParagraph"/>
        <w:numPr>
          <w:ilvl w:val="0"/>
          <w:numId w:val="5"/>
        </w:numPr>
        <w:jc w:val="center"/>
        <w:rPr>
          <w:b/>
          <w:b/>
          <w:color w:val="000000"/>
          <w:sz w:val="25"/>
          <w:szCs w:val="25"/>
        </w:rPr>
      </w:pPr>
      <w:r>
        <w:rPr>
          <w:b/>
          <w:color w:val="000000"/>
          <w:sz w:val="25"/>
          <w:szCs w:val="25"/>
        </w:rPr>
        <w:t>Ответственность Сторон</w:t>
      </w:r>
    </w:p>
    <w:p>
      <w:pPr>
        <w:pStyle w:val="ListParagraph"/>
        <w:numPr>
          <w:ilvl w:val="1"/>
          <w:numId w:val="5"/>
        </w:numPr>
        <w:tabs>
          <w:tab w:val="clear" w:pos="708"/>
          <w:tab w:val="left" w:pos="426" w:leader="none"/>
          <w:tab w:val="left" w:pos="851" w:leader="none"/>
          <w:tab w:val="left" w:pos="1276" w:leader="none"/>
        </w:tabs>
        <w:ind w:left="0" w:firstLine="709"/>
        <w:jc w:val="both"/>
        <w:rPr>
          <w:color w:val="000000"/>
          <w:sz w:val="25"/>
          <w:szCs w:val="25"/>
        </w:rPr>
      </w:pPr>
      <w:r>
        <w:rPr>
          <w:color w:val="000000"/>
          <w:sz w:val="25"/>
          <w:szCs w:val="25"/>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ListParagraph"/>
        <w:numPr>
          <w:ilvl w:val="1"/>
          <w:numId w:val="5"/>
        </w:numPr>
        <w:tabs>
          <w:tab w:val="clear" w:pos="708"/>
          <w:tab w:val="left" w:pos="426" w:leader="none"/>
          <w:tab w:val="left" w:pos="851" w:leader="none"/>
          <w:tab w:val="left" w:pos="1276" w:leader="none"/>
        </w:tabs>
        <w:ind w:left="0" w:firstLine="709"/>
        <w:jc w:val="both"/>
        <w:rPr>
          <w:color w:val="000000"/>
          <w:sz w:val="25"/>
          <w:szCs w:val="25"/>
        </w:rPr>
      </w:pPr>
      <w:r>
        <w:rPr>
          <w:color w:val="000000"/>
          <w:sz w:val="25"/>
          <w:szCs w:val="25"/>
        </w:rPr>
        <w:t>В случае нарушения Покупателем обязательств по внесению предварительной оплаты Продавец вправе потребовать уплаты Покупателем неустойки в размере 0,1 % от цены Договора за каждый день просрочки.</w:t>
      </w:r>
    </w:p>
    <w:p>
      <w:pPr>
        <w:pStyle w:val="ListParagraph"/>
        <w:numPr>
          <w:ilvl w:val="1"/>
          <w:numId w:val="5"/>
        </w:numPr>
        <w:tabs>
          <w:tab w:val="clear" w:pos="708"/>
          <w:tab w:val="left" w:pos="426" w:leader="none"/>
          <w:tab w:val="left" w:pos="851" w:leader="none"/>
          <w:tab w:val="left" w:pos="1276" w:leader="none"/>
        </w:tabs>
        <w:ind w:left="0" w:firstLine="709"/>
        <w:jc w:val="both"/>
        <w:rPr>
          <w:color w:val="000000"/>
          <w:sz w:val="25"/>
          <w:szCs w:val="25"/>
        </w:rPr>
      </w:pPr>
      <w:r>
        <w:rPr>
          <w:color w:val="000000"/>
          <w:sz w:val="25"/>
          <w:szCs w:val="25"/>
        </w:rPr>
        <w:t>Ответственность Покупателя за причиненные Продавцу убытки ограничивается реальным ущербом, но не более цены Договора.</w:t>
      </w:r>
    </w:p>
    <w:p>
      <w:pPr>
        <w:pStyle w:val="ListParagraph"/>
        <w:numPr>
          <w:ilvl w:val="1"/>
          <w:numId w:val="5"/>
        </w:numPr>
        <w:tabs>
          <w:tab w:val="clear" w:pos="708"/>
          <w:tab w:val="left" w:pos="426" w:leader="none"/>
          <w:tab w:val="left" w:pos="851" w:leader="none"/>
          <w:tab w:val="left" w:pos="1276" w:leader="none"/>
        </w:tabs>
        <w:ind w:left="0" w:firstLine="709"/>
        <w:jc w:val="both"/>
        <w:rPr>
          <w:color w:val="000000"/>
          <w:sz w:val="25"/>
          <w:szCs w:val="25"/>
        </w:rPr>
      </w:pPr>
      <w:r>
        <w:rPr>
          <w:color w:val="000000"/>
          <w:sz w:val="25"/>
          <w:szCs w:val="25"/>
        </w:rPr>
        <w:t>Предусмотренные настоящим пунктом убытки, компенсируются Продавцу в полной сумме сверх неустойки.</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ind w:firstLine="540"/>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6. Форс-мажор (действие обстоятельств непреодолимой силы)</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6.2. Сторона имеет право ссылаться на обстоятельства, упомянутые в п. 6.1 Договора, только в случае, если такие обстоятельства непосредственно повлияли на возможность исполнения этой Стороной условий Договора.</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6.3. 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6.4. 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6.5. Письменное уведомление Торгово-промышленной палаты России является достаточным подтверждением действия и длительности форс-мажорных обстоятельств.</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6.6. 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pPr>
        <w:pStyle w:val="Normal"/>
        <w:rPr>
          <w:rFonts w:ascii="Times New Roman" w:hAnsi="Times New Roman" w:eastAsia="Times New Roman"/>
          <w:b/>
          <w:b/>
          <w:bCs/>
          <w:sz w:val="25"/>
          <w:szCs w:val="25"/>
          <w:lang w:eastAsia="ru-RU"/>
        </w:rPr>
      </w:pPr>
      <w:r>
        <w:rPr>
          <w:rFonts w:eastAsia="Times New Roman" w:ascii="Times New Roman" w:hAnsi="Times New Roman"/>
          <w:b/>
          <w:bCs/>
          <w:sz w:val="25"/>
          <w:szCs w:val="25"/>
          <w:lang w:eastAsia="ru-RU"/>
        </w:rPr>
      </w:r>
    </w:p>
    <w:p>
      <w:pPr>
        <w:pStyle w:val="Normal"/>
        <w:ind w:firstLine="540"/>
        <w:jc w:val="center"/>
        <w:rPr>
          <w:rFonts w:ascii="Times New Roman" w:hAnsi="Times New Roman" w:eastAsia="Times New Roman"/>
          <w:b/>
          <w:b/>
          <w:bCs/>
          <w:sz w:val="25"/>
          <w:szCs w:val="25"/>
          <w:lang w:eastAsia="ru-RU"/>
        </w:rPr>
      </w:pPr>
      <w:r>
        <w:rPr>
          <w:rFonts w:eastAsia="Times New Roman" w:ascii="Times New Roman" w:hAnsi="Times New Roman"/>
          <w:b/>
          <w:bCs/>
          <w:sz w:val="25"/>
          <w:szCs w:val="25"/>
          <w:lang w:eastAsia="ru-RU"/>
        </w:rPr>
        <w:t>7. Срок действия Договора и основания расторжения</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7.1. Настоящий Договор вступает в силу с момента его подписания Сторонами и действует до полного выполнения Сторонами всех обязательств по нему.</w:t>
      </w:r>
    </w:p>
    <w:p>
      <w:pPr>
        <w:pStyle w:val="Normal"/>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ind w:firstLine="540"/>
        <w:jc w:val="center"/>
        <w:rPr>
          <w:rFonts w:ascii="Times New Roman" w:hAnsi="Times New Roman" w:eastAsia="Times New Roman"/>
          <w:sz w:val="25"/>
          <w:szCs w:val="25"/>
          <w:lang w:eastAsia="ru-RU"/>
        </w:rPr>
      </w:pPr>
      <w:r>
        <w:rPr>
          <w:rFonts w:eastAsia="Times New Roman" w:ascii="Times New Roman" w:hAnsi="Times New Roman"/>
          <w:b/>
          <w:sz w:val="25"/>
          <w:szCs w:val="25"/>
          <w:lang w:eastAsia="ru-RU"/>
        </w:rPr>
        <w:t>8.</w:t>
      </w:r>
      <w:r>
        <w:rPr>
          <w:rFonts w:eastAsia="Times New Roman" w:ascii="Times New Roman" w:hAnsi="Times New Roman"/>
          <w:sz w:val="25"/>
          <w:szCs w:val="25"/>
          <w:lang w:eastAsia="ru-RU"/>
        </w:rPr>
        <w:t xml:space="preserve"> </w:t>
      </w:r>
      <w:r>
        <w:rPr>
          <w:rFonts w:eastAsia="Times New Roman" w:ascii="Times New Roman" w:hAnsi="Times New Roman"/>
          <w:b/>
          <w:bCs/>
          <w:sz w:val="25"/>
          <w:szCs w:val="25"/>
          <w:lang w:eastAsia="ru-RU"/>
        </w:rPr>
        <w:t>Порядок разрешения споров</w:t>
      </w:r>
      <w:r>
        <w:rPr>
          <w:rFonts w:eastAsia="Times New Roman" w:ascii="Times New Roman" w:hAnsi="Times New Roman"/>
          <w:sz w:val="25"/>
          <w:szCs w:val="25"/>
          <w:lang w:eastAsia="ru-RU"/>
        </w:rPr>
        <w:t xml:space="preserve"> </w:t>
      </w:r>
    </w:p>
    <w:p>
      <w:pPr>
        <w:pStyle w:val="Normal"/>
        <w:shd w:val="clear" w:color="auto" w:fill="FFFFFF"/>
        <w:ind w:firstLine="567"/>
        <w:jc w:val="both"/>
        <w:rPr>
          <w:rFonts w:ascii="Times New Roman" w:hAnsi="Times New Roman" w:eastAsia="Times New Roman"/>
          <w:color w:val="000000"/>
          <w:sz w:val="25"/>
          <w:szCs w:val="25"/>
          <w:lang w:eastAsia="ru-RU"/>
        </w:rPr>
      </w:pPr>
      <w:r>
        <w:rPr>
          <w:rFonts w:eastAsia="Times New Roman" w:ascii="Times New Roman" w:hAnsi="Times New Roman"/>
          <w:sz w:val="25"/>
          <w:szCs w:val="25"/>
          <w:lang w:eastAsia="ru-RU"/>
        </w:rPr>
        <w:t xml:space="preserve">8.1. Все споры, разногласия и требования, возникающие при исполнении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Pr>
          <w:rFonts w:eastAsia="Times New Roman" w:ascii="Times New Roman" w:hAnsi="Times New Roman"/>
          <w:color w:val="000000"/>
          <w:sz w:val="25"/>
          <w:szCs w:val="25"/>
          <w:lang w:eastAsia="ru-RU"/>
        </w:rPr>
        <w:t>разрешаются сторонами путём переговоров. Срок ответа на претензию – 10 (десять) дней с момента её получения, но не более 20 (двадцати) дней с момента её направления.</w:t>
      </w:r>
    </w:p>
    <w:p>
      <w:pPr>
        <w:pStyle w:val="Normal"/>
        <w:shd w:val="clear" w:color="auto" w:fill="FFFFFF"/>
        <w:ind w:firstLine="567"/>
        <w:jc w:val="both"/>
        <w:rPr>
          <w:rFonts w:ascii="Times New Roman" w:hAnsi="Times New Roman" w:eastAsia="Times New Roman"/>
          <w:color w:val="000000"/>
          <w:sz w:val="25"/>
          <w:szCs w:val="25"/>
          <w:lang w:eastAsia="ru-RU"/>
        </w:rPr>
      </w:pPr>
      <w:r>
        <w:rPr>
          <w:rFonts w:eastAsia="Times New Roman" w:ascii="Times New Roman" w:hAnsi="Times New Roman"/>
          <w:color w:val="000000"/>
          <w:sz w:val="25"/>
          <w:szCs w:val="25"/>
          <w:lang w:eastAsia="ru-RU"/>
        </w:rPr>
        <w:t xml:space="preserve">8.2. При не урегулировании в процессе переговоров спорных вопросов споры разрешаются в </w:t>
      </w:r>
      <w:r>
        <w:rPr>
          <w:rFonts w:eastAsia="Times New Roman" w:ascii="Times New Roman" w:hAnsi="Times New Roman"/>
          <w:sz w:val="25"/>
          <w:szCs w:val="25"/>
          <w:lang w:eastAsia="ru-RU"/>
        </w:rPr>
        <w:t>Арбитражном суде.</w:t>
      </w:r>
    </w:p>
    <w:p>
      <w:pPr>
        <w:pStyle w:val="Normal"/>
        <w:ind w:firstLine="540"/>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ind w:firstLine="540"/>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9. Прочие условия</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9.1. Все приложения, изменения и дополнения к Договору действительны при условии, что они совершены в письменной форме в виде единого документа и подписаны обеими Сторонами, за исключением изменений, предусмотренных п. 9.6 Договора. </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9.2. Настоящий Договор составлен в 3 (трех) экземплярах, имеющих равную юридическую силу, по одному экземпляру для каждой из Сторон и 1 (один) экземпляр для органа, осуществляющего государственную регистрацию имущества. </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9.3. Во всем остальном, что не предусмотрено настоящим Договором, Стороны руководствуются законодательством Российской Федерации.</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9.4. Обмен сведениями между Сторонами по любым вопросам, связанным с Договором, включая уведомления и иные сообщения, может осуществляться только в письменной форме. Использование средств факсимильной или электронной связи не допускается, за исключением случаев обмена оперативной информацией, который не влечет возникновения, изменения либо прекращения гражданских прав и обязательств.</w:t>
      </w:r>
    </w:p>
    <w:p>
      <w:pPr>
        <w:pStyle w:val="Normal"/>
        <w:ind w:firstLine="567"/>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9.5. Документы и информация должны направляться Сторонами друг другу по следующим адресам: </w:t>
      </w:r>
    </w:p>
    <w:p>
      <w:pPr>
        <w:pStyle w:val="Normal"/>
        <w:shd w:val="clear" w:color="auto" w:fill="FFFFFF"/>
        <w:spacing w:before="0" w:after="0"/>
        <w:ind w:left="567" w:hanging="0"/>
        <w:contextualSpacing/>
        <w:jc w:val="both"/>
        <w:rPr>
          <w:rFonts w:ascii="Times New Roman" w:hAnsi="Times New Roman" w:eastAsia="Times New Roman"/>
          <w:b/>
          <w:b/>
          <w:sz w:val="25"/>
          <w:szCs w:val="25"/>
          <w:lang w:eastAsia="ru-RU"/>
        </w:rPr>
      </w:pPr>
      <w:r>
        <w:rPr>
          <w:rFonts w:eastAsia="Times New Roman" w:ascii="Times New Roman" w:hAnsi="Times New Roman"/>
          <w:bCs/>
          <w:sz w:val="25"/>
          <w:szCs w:val="25"/>
          <w:lang w:eastAsia="ru-RU"/>
        </w:rPr>
        <w:t>9.5.1.</w:t>
      </w:r>
      <w:r>
        <w:rPr>
          <w:rFonts w:eastAsia="Times New Roman" w:ascii="Times New Roman" w:hAnsi="Times New Roman"/>
          <w:b/>
          <w:bCs/>
          <w:sz w:val="25"/>
          <w:szCs w:val="25"/>
          <w:lang w:eastAsia="ru-RU"/>
        </w:rPr>
        <w:t xml:space="preserve"> ПРОДАВЕЦ:</w:t>
      </w:r>
      <w:r>
        <w:rPr>
          <w:rFonts w:eastAsia="Times New Roman" w:ascii="Times New Roman" w:hAnsi="Times New Roman"/>
          <w:b/>
          <w:sz w:val="25"/>
          <w:szCs w:val="25"/>
          <w:lang w:eastAsia="ru-RU"/>
        </w:rPr>
        <w:t xml:space="preserve"> </w:t>
      </w:r>
    </w:p>
    <w:p>
      <w:pPr>
        <w:pStyle w:val="Normal"/>
        <w:shd w:val="clear" w:color="auto" w:fill="FFFFFF"/>
        <w:spacing w:before="0" w:after="0"/>
        <w:ind w:firstLine="567"/>
        <w:contextualSpacing/>
        <w:jc w:val="both"/>
        <w:rPr>
          <w:rFonts w:ascii="Times New Roman" w:hAnsi="Times New Roman"/>
          <w:bCs/>
          <w:sz w:val="25"/>
          <w:szCs w:val="25"/>
        </w:rPr>
      </w:pPr>
      <w:r>
        <w:rPr>
          <w:rFonts w:eastAsia="Times New Roman" w:ascii="Times New Roman" w:hAnsi="Times New Roman"/>
          <w:sz w:val="25"/>
          <w:szCs w:val="25"/>
          <w:lang w:eastAsia="ru-RU"/>
        </w:rPr>
        <w:t xml:space="preserve">Акционерное Общество «Транспортная компания РусГидро» (АО «ТК РусГидро»), </w:t>
      </w:r>
      <w:r>
        <w:rPr>
          <w:rFonts w:ascii="Times New Roman" w:hAnsi="Times New Roman"/>
          <w:bCs/>
          <w:sz w:val="25"/>
          <w:szCs w:val="25"/>
        </w:rPr>
        <w:t>141342, Российская Федерация, Московская область, Сергиево-Посадский район, р.п. Богородское, д. 100.</w:t>
      </w:r>
    </w:p>
    <w:p>
      <w:pPr>
        <w:pStyle w:val="Normal"/>
        <w:ind w:firstLine="567"/>
        <w:jc w:val="both"/>
        <w:rPr>
          <w:rFonts w:ascii="Times New Roman" w:hAnsi="Times New Roman" w:eastAsia="Times New Roman"/>
          <w:sz w:val="20"/>
          <w:szCs w:val="20"/>
          <w:lang w:eastAsia="ru-RU"/>
        </w:rPr>
      </w:pPr>
      <w:r>
        <w:rPr>
          <w:rFonts w:eastAsia="Times New Roman" w:ascii="Times New Roman" w:hAnsi="Times New Roman"/>
          <w:bCs/>
          <w:sz w:val="25"/>
          <w:szCs w:val="25"/>
          <w:lang w:eastAsia="ru-RU"/>
        </w:rPr>
        <w:t>9.5.2.</w:t>
      </w:r>
      <w:r>
        <w:rPr>
          <w:rFonts w:eastAsia="Times New Roman" w:ascii="Times New Roman" w:hAnsi="Times New Roman"/>
          <w:b/>
          <w:bCs/>
          <w:sz w:val="25"/>
          <w:szCs w:val="25"/>
          <w:lang w:eastAsia="ru-RU"/>
        </w:rPr>
        <w:t xml:space="preserve"> ПОКУПАТЕЛЬ:</w:t>
      </w:r>
      <w:r>
        <w:rPr>
          <w:rFonts w:eastAsia="Times New Roman" w:ascii="Times New Roman" w:hAnsi="Times New Roman"/>
          <w:sz w:val="20"/>
          <w:szCs w:val="20"/>
          <w:lang w:eastAsia="ru-RU"/>
        </w:rPr>
        <w:t xml:space="preserve"> </w:t>
      </w:r>
    </w:p>
    <w:p>
      <w:pPr>
        <w:pStyle w:val="Normal"/>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         </w:t>
      </w:r>
      <w:r>
        <w:rPr>
          <w:rFonts w:eastAsia="Times New Roman" w:ascii="Times New Roman" w:hAnsi="Times New Roman"/>
          <w:sz w:val="25"/>
          <w:szCs w:val="25"/>
          <w:lang w:eastAsia="ru-RU"/>
        </w:rPr>
        <w:t>____________________________________________________________________________________________________________________________________________.</w:t>
      </w:r>
    </w:p>
    <w:p>
      <w:pPr>
        <w:pStyle w:val="Normal"/>
        <w:ind w:firstLine="567"/>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9.6. Стороны обязуются уведомлять друг друга об изменении реквизитов, указанных в п. 9.5 и разделе 11 Договора, не позднее 3 (трех) рабочих дней после такого изменения в порядке, установленном п. 9.7 Договора. </w:t>
      </w:r>
    </w:p>
    <w:p>
      <w:pPr>
        <w:pStyle w:val="Normal"/>
        <w:tabs>
          <w:tab w:val="clear" w:pos="708"/>
          <w:tab w:val="left" w:pos="259" w:leader="none"/>
        </w:tabs>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         </w:t>
      </w:r>
      <w:r>
        <w:rPr>
          <w:rFonts w:eastAsia="Times New Roman" w:ascii="Times New Roman" w:hAnsi="Times New Roman"/>
          <w:sz w:val="25"/>
          <w:szCs w:val="25"/>
          <w:lang w:eastAsia="ru-RU"/>
        </w:rPr>
        <w:t>9.7. Документ будет считаться полученным:</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9.7.1. в случае вручения лично или отправления по почте заказным письмом, курьерской связью - в дату и время фактического вручения;</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9.7.2. в случае передачи по факсимильной связи - в дату и время отправления, подтвержденного протоколом передачи, распечатанным факсимильным аппаратом отправителя. В случае, если передача по факсимильной связи осуществляется вне обычных рабочих часов получателя, документ будет считаться полученным в 10.00 следующего рабочего дня. Оригиналы документов, направленных с использованием факсимильной связи должны не позднее того же дня направляться другой Стороне.</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9.8. Уступка прав и обязательств Покупателя по настоящему Договору допускается только с предварительного письменного согласия Продавца.</w:t>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9.9. Во всем, что не урегулировано Договором, Стороны руководствуются положениями законодательства Российской Федерации. </w:t>
      </w:r>
    </w:p>
    <w:p>
      <w:pPr>
        <w:pStyle w:val="Normal"/>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ind w:firstLine="540"/>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10. Приложения к Договору</w:t>
      </w:r>
    </w:p>
    <w:p>
      <w:pPr>
        <w:pStyle w:val="Normal"/>
        <w:ind w:firstLine="567"/>
        <w:rPr>
          <w:rFonts w:ascii="Times New Roman" w:hAnsi="Times New Roman" w:eastAsia="Times New Roman"/>
          <w:bCs/>
          <w:sz w:val="25"/>
          <w:szCs w:val="25"/>
          <w:lang w:eastAsia="x-none"/>
        </w:rPr>
      </w:pPr>
      <w:r>
        <w:rPr>
          <w:rFonts w:eastAsia="Times New Roman" w:ascii="Times New Roman" w:hAnsi="Times New Roman"/>
          <w:bCs/>
          <w:sz w:val="25"/>
          <w:szCs w:val="25"/>
          <w:lang w:eastAsia="x-none"/>
        </w:rPr>
        <w:t xml:space="preserve">10.1. </w:t>
      </w:r>
      <w:r>
        <w:rPr>
          <w:rFonts w:eastAsia="Times New Roman" w:ascii="Times New Roman" w:hAnsi="Times New Roman"/>
          <w:bCs/>
          <w:sz w:val="25"/>
          <w:szCs w:val="25"/>
          <w:lang w:val="x-none" w:eastAsia="x-none"/>
        </w:rPr>
        <w:t>Приложение №</w:t>
      </w:r>
      <w:r>
        <w:rPr>
          <w:rFonts w:eastAsia="Times New Roman" w:ascii="Times New Roman" w:hAnsi="Times New Roman"/>
          <w:bCs/>
          <w:sz w:val="25"/>
          <w:szCs w:val="25"/>
          <w:lang w:eastAsia="x-none"/>
        </w:rPr>
        <w:t xml:space="preserve"> </w:t>
      </w:r>
      <w:r>
        <w:rPr>
          <w:rFonts w:eastAsia="Times New Roman" w:ascii="Times New Roman" w:hAnsi="Times New Roman"/>
          <w:bCs/>
          <w:sz w:val="25"/>
          <w:szCs w:val="25"/>
          <w:lang w:val="x-none" w:eastAsia="x-none"/>
        </w:rPr>
        <w:t xml:space="preserve">1 – Акт приема </w:t>
      </w:r>
      <w:r>
        <w:rPr>
          <w:rFonts w:eastAsia="Times New Roman" w:ascii="Times New Roman" w:hAnsi="Times New Roman"/>
          <w:bCs/>
          <w:sz w:val="25"/>
          <w:szCs w:val="25"/>
          <w:lang w:eastAsia="x-none"/>
        </w:rPr>
        <w:t>-</w:t>
      </w:r>
      <w:r>
        <w:rPr>
          <w:rFonts w:eastAsia="Times New Roman" w:ascii="Times New Roman" w:hAnsi="Times New Roman"/>
          <w:bCs/>
          <w:sz w:val="25"/>
          <w:szCs w:val="25"/>
          <w:lang w:val="x-none" w:eastAsia="x-none"/>
        </w:rPr>
        <w:t xml:space="preserve"> передачи </w:t>
      </w:r>
      <w:r>
        <w:rPr>
          <w:rFonts w:eastAsia="Times New Roman" w:ascii="Times New Roman" w:hAnsi="Times New Roman"/>
          <w:bCs/>
          <w:sz w:val="25"/>
          <w:szCs w:val="25"/>
          <w:lang w:eastAsia="x-none"/>
        </w:rPr>
        <w:t>Транспортного средства</w:t>
      </w:r>
      <w:r>
        <w:rPr>
          <w:rFonts w:eastAsia="Times New Roman" w:ascii="Times New Roman" w:hAnsi="Times New Roman"/>
          <w:bCs/>
          <w:sz w:val="25"/>
          <w:szCs w:val="25"/>
          <w:lang w:val="x-none" w:eastAsia="x-none"/>
        </w:rPr>
        <w:t>.</w:t>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11. Юридические адреса и реквизиты сторон.</w:t>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rPr>
          <w:rFonts w:ascii="Times New Roman" w:hAnsi="Times New Roman"/>
          <w:b/>
          <w:b/>
          <w:sz w:val="25"/>
          <w:szCs w:val="25"/>
        </w:rPr>
      </w:pPr>
      <w:r>
        <w:rPr>
          <w:rFonts w:ascii="Times New Roman" w:hAnsi="Times New Roman"/>
          <w:b/>
          <w:sz w:val="25"/>
          <w:szCs w:val="25"/>
        </w:rPr>
        <w:t xml:space="preserve">    </w:t>
      </w:r>
      <w:r>
        <w:rPr>
          <w:rFonts w:ascii="Times New Roman" w:hAnsi="Times New Roman"/>
          <w:b/>
          <w:sz w:val="25"/>
          <w:szCs w:val="25"/>
        </w:rPr>
        <w:t xml:space="preserve">Покупатель:                                                        Продавец:             </w:t>
      </w:r>
    </w:p>
    <w:tbl>
      <w:tblPr>
        <w:tblW w:w="9670" w:type="dxa"/>
        <w:jc w:val="left"/>
        <w:tblInd w:w="283" w:type="dxa"/>
        <w:tblLayout w:type="fixed"/>
        <w:tblCellMar>
          <w:top w:w="0" w:type="dxa"/>
          <w:left w:w="108" w:type="dxa"/>
          <w:bottom w:w="0" w:type="dxa"/>
          <w:right w:w="108" w:type="dxa"/>
        </w:tblCellMar>
        <w:tblLook w:noVBand="1" w:val="04a0" w:noHBand="0" w:lastColumn="0" w:firstColumn="1" w:lastRow="0" w:firstRow="1"/>
      </w:tblPr>
      <w:tblGrid>
        <w:gridCol w:w="4835"/>
        <w:gridCol w:w="4834"/>
      </w:tblGrid>
      <w:tr>
        <w:trPr/>
        <w:tc>
          <w:tcPr>
            <w:tcW w:w="4835" w:type="dxa"/>
            <w:tcBorders/>
          </w:tcPr>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sz w:val="25"/>
                <w:szCs w:val="25"/>
              </w:rPr>
            </w:r>
          </w:p>
        </w:tc>
        <w:tc>
          <w:tcPr>
            <w:tcW w:w="4834" w:type="dxa"/>
            <w:tcBorders/>
          </w:tcPr>
          <w:p>
            <w:pPr>
              <w:pStyle w:val="Normal"/>
              <w:keepNext w:val="true"/>
              <w:keepLines/>
              <w:widowControl w:val="false"/>
              <w:tabs>
                <w:tab w:val="clear" w:pos="708"/>
                <w:tab w:val="left" w:pos="567" w:leader="none"/>
                <w:tab w:val="left" w:pos="851" w:leader="none"/>
                <w:tab w:val="left" w:pos="1134" w:leader="none"/>
              </w:tabs>
              <w:rPr>
                <w:rFonts w:ascii="Times New Roman" w:hAnsi="Times New Roman"/>
                <w:b/>
                <w:b/>
                <w:bCs/>
                <w:color w:val="000000" w:themeColor="text1"/>
                <w:sz w:val="25"/>
                <w:szCs w:val="25"/>
              </w:rPr>
            </w:pPr>
            <w:r>
              <w:rPr>
                <w:rFonts w:ascii="Times New Roman" w:hAnsi="Times New Roman"/>
                <w:b/>
                <w:bCs/>
                <w:color w:val="000000" w:themeColor="text1"/>
                <w:sz w:val="25"/>
                <w:szCs w:val="25"/>
              </w:rPr>
              <w:t>Акционерное общество «ТК РусГидро»</w:t>
            </w:r>
          </w:p>
          <w:p>
            <w:pPr>
              <w:pStyle w:val="Normal"/>
              <w:keepNext w:val="true"/>
              <w:keepLines/>
              <w:widowControl w:val="false"/>
              <w:tabs>
                <w:tab w:val="clear" w:pos="708"/>
                <w:tab w:val="left" w:pos="567" w:leader="none"/>
                <w:tab w:val="left" w:pos="851" w:leader="none"/>
                <w:tab w:val="left" w:pos="1134" w:leader="none"/>
              </w:tabs>
              <w:rPr>
                <w:rFonts w:ascii="Times New Roman" w:hAnsi="Times New Roman"/>
                <w:b/>
                <w:b/>
                <w:bCs/>
                <w:color w:val="000000" w:themeColor="text1"/>
                <w:sz w:val="25"/>
                <w:szCs w:val="25"/>
              </w:rPr>
            </w:pPr>
            <w:r>
              <w:rPr>
                <w:rFonts w:ascii="Times New Roman" w:hAnsi="Times New Roman"/>
                <w:b/>
                <w:bCs/>
                <w:color w:val="000000" w:themeColor="text1"/>
                <w:sz w:val="25"/>
                <w:szCs w:val="25"/>
              </w:rPr>
              <w:t>(АО «ТК РусГидро»)</w:t>
            </w:r>
          </w:p>
          <w:tbl>
            <w:tblPr>
              <w:tblW w:w="461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619"/>
            </w:tblGrid>
            <w:tr>
              <w:trPr/>
              <w:tc>
                <w:tcPr>
                  <w:tcW w:w="4619" w:type="dxa"/>
                  <w:tcBorders/>
                </w:tcPr>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Россия, Республика Хакасия,</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г. Саяногорск, рп. Черемушки, д.101</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Центральный филиал АО «ТК РусГидро»</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141342, РФ, Московская область, Сергиево-Посадский район,</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пос. Богородское, д.100</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ИНН/КПП 1902018248/190201001</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ОГРН 1031900676356</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Банковские реквизиты:</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р/с 40702810795000000002</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Банк ГПБ (АО), г.Москва</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к/с 30101810200000000823</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БИК 044525823</w:t>
                  </w:r>
                </w:p>
                <w:p>
                  <w:pPr>
                    <w:pStyle w:val="Normal"/>
                    <w:widowControl w:val="false"/>
                    <w:tabs>
                      <w:tab w:val="clear" w:pos="708"/>
                      <w:tab w:val="left" w:pos="1412" w:leader="none"/>
                    </w:tabs>
                    <w:ind w:left="-68" w:hanging="0"/>
                    <w:jc w:val="both"/>
                    <w:rPr>
                      <w:rFonts w:ascii="Times New Roman" w:hAnsi="Times New Roman"/>
                      <w:bCs/>
                      <w:color w:val="000000" w:themeColor="text1"/>
                      <w:sz w:val="25"/>
                      <w:szCs w:val="25"/>
                    </w:rPr>
                  </w:pPr>
                  <w:r>
                    <w:rPr>
                      <w:rFonts w:ascii="Times New Roman" w:hAnsi="Times New Roman"/>
                      <w:bCs/>
                      <w:color w:val="000000" w:themeColor="text1"/>
                      <w:sz w:val="25"/>
                      <w:szCs w:val="25"/>
                    </w:rPr>
                  </w:r>
                </w:p>
                <w:p>
                  <w:pPr>
                    <w:pStyle w:val="Normal"/>
                    <w:widowControl w:val="false"/>
                    <w:tabs>
                      <w:tab w:val="clear" w:pos="708"/>
                      <w:tab w:val="left" w:pos="1412" w:leader="none"/>
                    </w:tabs>
                    <w:ind w:left="-68" w:hanging="0"/>
                    <w:jc w:val="both"/>
                    <w:rPr>
                      <w:rFonts w:ascii="Times New Roman" w:hAnsi="Times New Roman"/>
                      <w:bCs/>
                      <w:color w:val="000000" w:themeColor="text1"/>
                      <w:sz w:val="25"/>
                      <w:szCs w:val="25"/>
                    </w:rPr>
                  </w:pPr>
                  <w:r>
                    <w:rPr>
                      <w:rFonts w:ascii="Times New Roman" w:hAnsi="Times New Roman"/>
                      <w:bCs/>
                      <w:color w:val="000000" w:themeColor="text1"/>
                      <w:sz w:val="25"/>
                      <w:szCs w:val="25"/>
                    </w:rPr>
                  </w:r>
                </w:p>
                <w:p>
                  <w:pPr>
                    <w:pStyle w:val="Normal"/>
                    <w:widowControl w:val="false"/>
                    <w:tabs>
                      <w:tab w:val="clear" w:pos="708"/>
                      <w:tab w:val="left" w:pos="1412" w:leader="none"/>
                    </w:tabs>
                    <w:ind w:left="-68" w:hanging="0"/>
                    <w:jc w:val="both"/>
                    <w:rPr>
                      <w:rFonts w:ascii="Times New Roman" w:hAnsi="Times New Roman"/>
                      <w:bCs/>
                      <w:color w:val="000000" w:themeColor="text1"/>
                      <w:sz w:val="25"/>
                      <w:szCs w:val="25"/>
                    </w:rPr>
                  </w:pPr>
                  <w:r>
                    <w:rPr>
                      <w:rFonts w:ascii="Times New Roman" w:hAnsi="Times New Roman"/>
                      <w:bCs/>
                      <w:color w:val="000000" w:themeColor="text1"/>
                      <w:sz w:val="25"/>
                      <w:szCs w:val="25"/>
                    </w:rPr>
                  </w:r>
                </w:p>
              </w:tc>
            </w:tr>
          </w:tbl>
          <w:p>
            <w:pPr>
              <w:pStyle w:val="Normal"/>
              <w:widowControl w:val="false"/>
              <w:rPr>
                <w:rFonts w:ascii="Times New Roman" w:hAnsi="Times New Roman"/>
                <w:bCs/>
                <w:color w:val="000000" w:themeColor="text1"/>
                <w:sz w:val="25"/>
                <w:szCs w:val="25"/>
              </w:rPr>
            </w:pPr>
            <w:r>
              <w:rPr>
                <w:rFonts w:ascii="Times New Roman" w:hAnsi="Times New Roman"/>
                <w:bCs/>
                <w:color w:val="000000" w:themeColor="text1"/>
                <w:sz w:val="25"/>
                <w:szCs w:val="25"/>
              </w:rPr>
            </w:r>
          </w:p>
        </w:tc>
      </w:tr>
    </w:tbl>
    <w:p>
      <w:pPr>
        <w:pStyle w:val="Normal"/>
        <w:shd w:val="clear" w:color="auto" w:fill="FFFFFF"/>
        <w:spacing w:lineRule="exact" w:line="278"/>
        <w:jc w:val="center"/>
        <w:rPr>
          <w:rFonts w:ascii="Times New Roman" w:hAnsi="Times New Roman" w:eastAsia="A"/>
          <w:b/>
          <w:b/>
          <w:color w:val="000000"/>
          <w:spacing w:val="-4"/>
          <w:sz w:val="25"/>
          <w:szCs w:val="25"/>
          <w:lang w:eastAsia="ru-RU"/>
        </w:rPr>
      </w:pPr>
      <w:r>
        <w:rPr>
          <w:rFonts w:eastAsia="A" w:ascii="Times New Roman" w:hAnsi="Times New Roman"/>
          <w:b/>
          <w:color w:val="000000"/>
          <w:spacing w:val="-4"/>
          <w:sz w:val="25"/>
          <w:szCs w:val="25"/>
          <w:lang w:eastAsia="ru-RU"/>
        </w:rPr>
        <w:t>Подписи Сторон:</w:t>
      </w:r>
    </w:p>
    <w:tbl>
      <w:tblPr>
        <w:tblW w:w="9320" w:type="dxa"/>
        <w:jc w:val="left"/>
        <w:tblInd w:w="250" w:type="dxa"/>
        <w:tblLayout w:type="fixed"/>
        <w:tblCellMar>
          <w:top w:w="0" w:type="dxa"/>
          <w:left w:w="108" w:type="dxa"/>
          <w:bottom w:w="0" w:type="dxa"/>
          <w:right w:w="108" w:type="dxa"/>
        </w:tblCellMar>
        <w:tblLook w:noVBand="0" w:val="01e0" w:noHBand="0" w:lastColumn="1" w:firstColumn="1" w:lastRow="1" w:firstRow="1"/>
      </w:tblPr>
      <w:tblGrid>
        <w:gridCol w:w="4844"/>
        <w:gridCol w:w="4475"/>
      </w:tblGrid>
      <w:tr>
        <w:trPr>
          <w:trHeight w:val="515" w:hRule="atLeast"/>
        </w:trPr>
        <w:tc>
          <w:tcPr>
            <w:tcW w:w="4844" w:type="dxa"/>
            <w:tcBorders/>
          </w:tcPr>
          <w:p>
            <w:pPr>
              <w:pStyle w:val="Normal"/>
              <w:widowControl w:val="false"/>
              <w:spacing w:lineRule="exact" w:line="278"/>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widowControl w:val="false"/>
              <w:spacing w:lineRule="exact" w:line="278"/>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Покупатель:</w:t>
            </w:r>
          </w:p>
        </w:tc>
        <w:tc>
          <w:tcPr>
            <w:tcW w:w="4475" w:type="dxa"/>
            <w:tcBorders/>
          </w:tcPr>
          <w:p>
            <w:pPr>
              <w:pStyle w:val="Normal"/>
              <w:widowControl w:val="false"/>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widowControl w:val="false"/>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Продавец:</w:t>
            </w:r>
          </w:p>
        </w:tc>
      </w:tr>
      <w:tr>
        <w:trPr>
          <w:trHeight w:val="733" w:hRule="atLeast"/>
        </w:trPr>
        <w:tc>
          <w:tcPr>
            <w:tcW w:w="4844" w:type="dxa"/>
            <w:tcBorders/>
          </w:tcPr>
          <w:p>
            <w:pPr>
              <w:pStyle w:val="Normal"/>
              <w:widowControl w:val="false"/>
              <w:snapToGrid w:val="false"/>
              <w:rPr>
                <w:rFonts w:ascii="Times New Roman" w:hAnsi="Times New Roman" w:eastAsia="Times New Roman"/>
                <w:sz w:val="25"/>
                <w:szCs w:val="25"/>
                <w:lang w:eastAsia="ru-RU"/>
              </w:rPr>
            </w:pPr>
            <w:r>
              <w:rPr/>
            </w:r>
          </w:p>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napToGrid w:val="false"/>
              <w:rPr>
                <w:rFonts w:ascii="Times New Roman" w:hAnsi="Times New Roman" w:eastAsia="Times New Roman"/>
                <w:sz w:val="25"/>
                <w:szCs w:val="25"/>
                <w:highlight w:val="yellow"/>
                <w:lang w:eastAsia="ru-RU"/>
              </w:rPr>
            </w:pPr>
            <w:r>
              <w:rPr/>
            </w:r>
          </w:p>
        </w:tc>
        <w:tc>
          <w:tcPr>
            <w:tcW w:w="4475" w:type="dxa"/>
            <w:tcBorders/>
          </w:tcPr>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t>Директор Центрального филиала</w:t>
            </w:r>
          </w:p>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t>АО «ТК РусГидро»</w:t>
            </w:r>
          </w:p>
          <w:p>
            <w:pPr>
              <w:pStyle w:val="Normal"/>
              <w:widowControl w:val="false"/>
              <w:snapToGrid w:val="false"/>
              <w:rPr>
                <w:rFonts w:ascii="Times New Roman" w:hAnsi="Times New Roman" w:eastAsia="Times New Roman"/>
                <w:sz w:val="25"/>
                <w:szCs w:val="25"/>
                <w:highlight w:val="yellow"/>
                <w:lang w:eastAsia="ru-RU"/>
              </w:rPr>
            </w:pPr>
            <w:r>
              <w:rPr/>
            </w:r>
          </w:p>
        </w:tc>
      </w:tr>
      <w:tr>
        <w:trPr>
          <w:trHeight w:val="515" w:hRule="atLeast"/>
        </w:trPr>
        <w:tc>
          <w:tcPr>
            <w:tcW w:w="4844" w:type="dxa"/>
            <w:tcBorders/>
          </w:tcPr>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_____________________/                             /</w:t>
            </w:r>
          </w:p>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r>
          </w:p>
        </w:tc>
        <w:tc>
          <w:tcPr>
            <w:tcW w:w="4475" w:type="dxa"/>
            <w:tcBorders/>
          </w:tcPr>
          <w:p>
            <w:pPr>
              <w:pStyle w:val="Normal"/>
              <w:widowControl w:val="false"/>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________________/                                 /</w:t>
            </w:r>
          </w:p>
        </w:tc>
      </w:tr>
      <w:tr>
        <w:trPr>
          <w:trHeight w:val="249" w:hRule="atLeast"/>
        </w:trPr>
        <w:tc>
          <w:tcPr>
            <w:tcW w:w="4844" w:type="dxa"/>
            <w:tcBorders/>
          </w:tcPr>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r>
          </w:p>
        </w:tc>
        <w:tc>
          <w:tcPr>
            <w:tcW w:w="4475" w:type="dxa"/>
            <w:tcBorders/>
          </w:tcPr>
          <w:p>
            <w:pPr>
              <w:pStyle w:val="Normal"/>
              <w:widowControl w:val="false"/>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М.П.</w:t>
            </w:r>
          </w:p>
        </w:tc>
      </w:tr>
    </w:tbl>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 1 </w:t>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Договору купли-продажи </w:t>
      </w:r>
    </w:p>
    <w:p>
      <w:pPr>
        <w:pStyle w:val="Normal"/>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от « ___» ________20__ г.</w:t>
      </w:r>
    </w:p>
    <w:p>
      <w:pPr>
        <w:pStyle w:val="Normal"/>
        <w:jc w:val="right"/>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АКТ ПРИЕМА-ПЕРЕДАЧИ ТРАНСПОРТНОГО СРЕДСТВА</w:t>
      </w:r>
    </w:p>
    <w:p>
      <w:pPr>
        <w:pStyle w:val="Normal"/>
        <w:jc w:val="center"/>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 xml:space="preserve"> </w:t>
      </w:r>
    </w:p>
    <w:tbl>
      <w:tblPr>
        <w:tblStyle w:val="a6"/>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98"/>
        <w:gridCol w:w="4771"/>
      </w:tblGrid>
      <w:tr>
        <w:trPr/>
        <w:tc>
          <w:tcPr>
            <w:tcW w:w="4798" w:type="dxa"/>
            <w:tcBorders>
              <w:top w:val="nil"/>
              <w:left w:val="nil"/>
              <w:bottom w:val="nil"/>
              <w:right w:val="nil"/>
            </w:tcBorders>
          </w:tcPr>
          <w:p>
            <w:pPr>
              <w:pStyle w:val="Normal"/>
              <w:widowControl/>
              <w:spacing w:before="0" w:after="0"/>
              <w:jc w:val="both"/>
              <w:rPr>
                <w:rFonts w:ascii="Times New Roman" w:hAnsi="Times New Roman" w:eastAsia="Times New Roman"/>
                <w:sz w:val="25"/>
                <w:szCs w:val="25"/>
                <w:lang w:eastAsia="ru-RU"/>
              </w:rPr>
            </w:pPr>
            <w:r>
              <w:rPr>
                <w:rFonts w:eastAsia="Times New Roman" w:ascii="Times New Roman" w:hAnsi="Times New Roman"/>
                <w:kern w:val="0"/>
                <w:sz w:val="25"/>
                <w:szCs w:val="25"/>
                <w:lang w:val="ru-RU" w:eastAsia="ru-RU" w:bidi="ar-SA"/>
              </w:rPr>
              <w:t>р.п. Богородское</w:t>
            </w:r>
          </w:p>
        </w:tc>
        <w:tc>
          <w:tcPr>
            <w:tcW w:w="4771" w:type="dxa"/>
            <w:tcBorders>
              <w:top w:val="nil"/>
              <w:left w:val="nil"/>
              <w:bottom w:val="nil"/>
              <w:right w:val="nil"/>
            </w:tcBorders>
          </w:tcPr>
          <w:p>
            <w:pPr>
              <w:pStyle w:val="Normal"/>
              <w:widowControl/>
              <w:spacing w:before="0" w:after="0"/>
              <w:jc w:val="right"/>
              <w:rPr>
                <w:rFonts w:ascii="Times New Roman" w:hAnsi="Times New Roman" w:eastAsia="Times New Roman"/>
                <w:sz w:val="25"/>
                <w:szCs w:val="25"/>
                <w:lang w:eastAsia="ru-RU"/>
              </w:rPr>
            </w:pPr>
            <w:r>
              <w:rPr>
                <w:rFonts w:eastAsia="Times New Roman" w:ascii="Times New Roman" w:hAnsi="Times New Roman"/>
                <w:kern w:val="0"/>
                <w:sz w:val="25"/>
                <w:szCs w:val="25"/>
                <w:lang w:val="ru-RU" w:eastAsia="ru-RU" w:bidi="ar-SA"/>
              </w:rPr>
              <w:t>«__» ________ 20__ г.</w:t>
            </w:r>
          </w:p>
        </w:tc>
      </w:tr>
    </w:tbl>
    <w:p>
      <w:pPr>
        <w:pStyle w:val="Normal"/>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ind w:firstLine="540"/>
        <w:jc w:val="both"/>
        <w:rPr>
          <w:rFonts w:ascii="Times New Roman" w:hAnsi="Times New Roman" w:eastAsia="Times New Roman"/>
          <w:sz w:val="25"/>
          <w:szCs w:val="25"/>
          <w:lang w:eastAsia="ru-RU"/>
        </w:rPr>
      </w:pPr>
      <w:r>
        <w:rPr>
          <w:rFonts w:eastAsia="Times New Roman" w:ascii="Times New Roman" w:hAnsi="Times New Roman"/>
          <w:b/>
          <w:sz w:val="25"/>
          <w:szCs w:val="25"/>
          <w:lang w:eastAsia="ru-RU"/>
        </w:rPr>
        <w:t>Акционерное Общество «Транспортная компания РусГидро» (АО «ТК РусГидро</w:t>
      </w:r>
      <w:r>
        <w:rPr>
          <w:rFonts w:eastAsia="Times New Roman" w:ascii="Times New Roman" w:hAnsi="Times New Roman"/>
          <w:sz w:val="25"/>
          <w:szCs w:val="25"/>
          <w:lang w:eastAsia="ru-RU"/>
        </w:rPr>
        <w:t>»), в лице директора Центрального филиала АО «ТК РусГидро» ___________________________________, действующего на основании ___________________________, именуемое в дальнейшем «Продавец» с одной стороны, _______________________________________________</w:t>
      </w:r>
      <w:r>
        <w:rPr>
          <w:rFonts w:ascii="Times New Roman" w:hAnsi="Times New Roman"/>
          <w:b/>
          <w:sz w:val="25"/>
          <w:szCs w:val="25"/>
        </w:rPr>
        <w:t xml:space="preserve"> </w:t>
      </w:r>
      <w:r>
        <w:rPr>
          <w:rFonts w:eastAsia="Times New Roman" w:ascii="Times New Roman" w:hAnsi="Times New Roman"/>
          <w:sz w:val="25"/>
          <w:szCs w:val="25"/>
          <w:lang w:eastAsia="ru-RU"/>
        </w:rPr>
        <w:t>именуемый в дальнейшем «Покупатель», с другой стороны,</w:t>
      </w:r>
      <w:r>
        <w:rPr>
          <w:rFonts w:eastAsia="Times New Roman" w:ascii="Times New Roman" w:hAnsi="Times New Roman"/>
          <w:b/>
          <w:sz w:val="25"/>
          <w:szCs w:val="25"/>
          <w:lang w:eastAsia="ru-RU"/>
        </w:rPr>
        <w:t xml:space="preserve"> </w:t>
      </w:r>
      <w:r>
        <w:rPr>
          <w:rFonts w:eastAsia="Times New Roman" w:ascii="Times New Roman" w:hAnsi="Times New Roman"/>
          <w:sz w:val="25"/>
          <w:szCs w:val="25"/>
          <w:lang w:eastAsia="ru-RU"/>
        </w:rPr>
        <w:t xml:space="preserve">а вместе именуемые «Стороны», составили настоящий Акт о нижеследующем:  </w:t>
      </w:r>
    </w:p>
    <w:p>
      <w:pPr>
        <w:pStyle w:val="Normal"/>
        <w:numPr>
          <w:ilvl w:val="0"/>
          <w:numId w:val="3"/>
        </w:numPr>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Продавец передает, а Покупатель принимает в собственность следующее Транспортное средство: </w:t>
      </w:r>
    </w:p>
    <w:tbl>
      <w:tblPr>
        <w:tblpPr w:bottomFromText="0" w:horzAnchor="margin" w:leftFromText="180" w:rightFromText="180" w:tblpX="35" w:tblpY="139" w:topFromText="0" w:vertAnchor="text"/>
        <w:tblW w:w="9634"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150"/>
        <w:gridCol w:w="5483"/>
      </w:tblGrid>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Идентификационный номер (VIN):</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lang w:val="en-US"/>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Марка, модель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Наименование (тип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 xml:space="preserve">Категория ТС (А, В, С, </w:t>
            </w:r>
            <w:r>
              <w:rPr>
                <w:rFonts w:ascii="Times New Roman" w:hAnsi="Times New Roman"/>
                <w:color w:val="000000"/>
                <w:sz w:val="24"/>
                <w:szCs w:val="24"/>
                <w:lang w:val="en-US"/>
              </w:rPr>
              <w:t>D</w:t>
            </w:r>
            <w:r>
              <w:rPr>
                <w:rFonts w:ascii="Times New Roman" w:hAnsi="Times New Roman"/>
                <w:color w:val="000000"/>
                <w:sz w:val="24"/>
                <w:szCs w:val="24"/>
              </w:rPr>
              <w:t>, прицеп):</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Год изготовления ТС: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Модель № двигателя:</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lang w:val="en-US"/>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Шасси (рама) №:</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Кузов (кабина, прицеп) №:</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Цвет кузова (кабины, прицепа):</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Мощность двигателя, л.с. (кВт):</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Тип двигателя:</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Экологический класс: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Разрешенная максимальная масса, кг:</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Масса без нагрузки, кг:</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412"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Паспорт ТС: серия, №, кем и когда выдан:</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Гос. регистрационный номер:</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311"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63" w:leader="none"/>
              </w:tabs>
              <w:rPr>
                <w:rFonts w:ascii="Times New Roman" w:hAnsi="Times New Roman"/>
                <w:color w:val="000000"/>
                <w:sz w:val="24"/>
                <w:szCs w:val="24"/>
              </w:rPr>
            </w:pPr>
            <w:r>
              <w:rPr>
                <w:rFonts w:ascii="Times New Roman" w:hAnsi="Times New Roman"/>
                <w:color w:val="000000"/>
                <w:sz w:val="24"/>
                <w:szCs w:val="24"/>
              </w:rPr>
              <w:t>СТС: серия, №, кем и когда выдан:</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Стоимость, руб. (без 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0" w:right="-77"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sz w:val="24"/>
                <w:szCs w:val="24"/>
                <w:lang w:eastAsia="ru-RU"/>
              </w:rPr>
            </w:pPr>
            <w:r>
              <w:rPr/>
            </w:r>
          </w:p>
        </w:tc>
      </w:tr>
      <w:tr>
        <w:trPr>
          <w:trHeight w:val="70" w:hRule="atLeast"/>
        </w:trPr>
        <w:tc>
          <w:tcPr>
            <w:tcW w:w="4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0" w:right="-77"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Стоимость, руб. (с НДС):</w:t>
            </w:r>
          </w:p>
        </w:tc>
        <w:tc>
          <w:tcPr>
            <w:tcW w:w="5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
          </w:p>
        </w:tc>
      </w:tr>
    </w:tbl>
    <w:p>
      <w:pPr>
        <w:pStyle w:val="Normal"/>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numPr>
          <w:ilvl w:val="0"/>
          <w:numId w:val="3"/>
        </w:numPr>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Транспортное средство находится в нормальном состоянии и соответствует требованиям по его эксплуатации.</w:t>
      </w:r>
    </w:p>
    <w:p>
      <w:pPr>
        <w:pStyle w:val="Normal"/>
        <w:numPr>
          <w:ilvl w:val="0"/>
          <w:numId w:val="3"/>
        </w:numPr>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Претензий к техническому состоянию нет. Вместе с Транспортным средством переданы следующие документы:</w:t>
      </w:r>
    </w:p>
    <w:p>
      <w:pPr>
        <w:pStyle w:val="Normal"/>
        <w:ind w:left="709" w:hanging="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xml:space="preserve">- паспорт транспортного средства ПТС; </w:t>
      </w:r>
    </w:p>
    <w:p>
      <w:pPr>
        <w:pStyle w:val="Normal"/>
        <w:ind w:left="709" w:hanging="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 свидетельство о регистрации ТС.</w:t>
      </w:r>
    </w:p>
    <w:p>
      <w:pPr>
        <w:pStyle w:val="Normal"/>
        <w:numPr>
          <w:ilvl w:val="0"/>
          <w:numId w:val="3"/>
        </w:numPr>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Настоящий Акт приема-передачи транспортного средства составлен в 3 (трех) подлинных экземплярах, имеющих равную юридическую силу, по 1 (одному) экземпляру для каждой из Сторон, и 1 (один) экземпляр для регистрирующего органа ГИБДД.</w:t>
      </w:r>
    </w:p>
    <w:p>
      <w:pPr>
        <w:pStyle w:val="Normal"/>
        <w:numPr>
          <w:ilvl w:val="0"/>
          <w:numId w:val="3"/>
        </w:numPr>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Стороны выполнили взаимные обязательства и претензий друг к другу не имеют.</w:t>
      </w:r>
    </w:p>
    <w:p>
      <w:pPr>
        <w:pStyle w:val="Normal"/>
        <w:jc w:val="center"/>
        <w:rPr>
          <w:rFonts w:ascii="Times New Roman" w:hAnsi="Times New Roman" w:eastAsia="Times New Roman"/>
          <w:b/>
          <w:b/>
          <w:sz w:val="25"/>
          <w:szCs w:val="25"/>
          <w:lang w:eastAsia="ru-RU"/>
        </w:rPr>
      </w:pPr>
      <w:r>
        <w:rPr>
          <w:rFonts w:eastAsia="Times New Roman" w:ascii="Times New Roman" w:hAnsi="Times New Roman"/>
          <w:sz w:val="28"/>
          <w:szCs w:val="28"/>
          <w:lang w:eastAsia="ru-RU"/>
        </w:rPr>
        <w:t xml:space="preserve"> </w:t>
      </w:r>
    </w:p>
    <w:p>
      <w:pPr>
        <w:pStyle w:val="Normal"/>
        <w:rPr>
          <w:rFonts w:ascii="Times New Roman" w:hAnsi="Times New Roman"/>
          <w:b/>
          <w:b/>
          <w:sz w:val="25"/>
          <w:szCs w:val="25"/>
        </w:rPr>
      </w:pPr>
      <w:r>
        <w:rPr>
          <w:rFonts w:ascii="Times New Roman" w:hAnsi="Times New Roman"/>
          <w:b/>
          <w:sz w:val="25"/>
          <w:szCs w:val="25"/>
        </w:rPr>
      </w:r>
    </w:p>
    <w:tbl>
      <w:tblPr>
        <w:tblW w:w="9886"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9886"/>
      </w:tblGrid>
      <w:tr>
        <w:trPr/>
        <w:tc>
          <w:tcPr>
            <w:tcW w:w="9886" w:type="dxa"/>
            <w:tcBorders/>
          </w:tcPr>
          <w:p>
            <w:pPr>
              <w:pStyle w:val="Normal"/>
              <w:widowControl w:val="false"/>
              <w:rPr>
                <w:rFonts w:ascii="Times New Roman" w:hAnsi="Times New Roman"/>
                <w:b/>
                <w:b/>
                <w:sz w:val="25"/>
                <w:szCs w:val="25"/>
              </w:rPr>
            </w:pPr>
            <w:r>
              <w:rPr>
                <w:rFonts w:ascii="Times New Roman" w:hAnsi="Times New Roman"/>
                <w:b/>
                <w:sz w:val="25"/>
                <w:szCs w:val="25"/>
              </w:rPr>
              <w:t xml:space="preserve"> </w:t>
            </w:r>
            <w:r>
              <w:rPr>
                <w:rFonts w:ascii="Times New Roman" w:hAnsi="Times New Roman"/>
                <w:b/>
                <w:sz w:val="25"/>
                <w:szCs w:val="25"/>
              </w:rPr>
              <w:t>Покупатель:                                                        Продавец:</w:t>
            </w:r>
          </w:p>
          <w:tbl>
            <w:tblPr>
              <w:tblW w:w="96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35"/>
              <w:gridCol w:w="4834"/>
            </w:tblGrid>
            <w:tr>
              <w:trPr/>
              <w:tc>
                <w:tcPr>
                  <w:tcW w:w="4835" w:type="dxa"/>
                  <w:tcBorders/>
                </w:tcPr>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
                </w:p>
                <w:p>
                  <w:pPr>
                    <w:pStyle w:val="Normal"/>
                    <w:widowControl w:val="false"/>
                    <w:suppressLineNumbers/>
                    <w:suppressAutoHyphens w:val="true"/>
                    <w:ind w:left="-68" w:hanging="0"/>
                    <w:jc w:val="both"/>
                    <w:textAlignment w:val="baseline"/>
                    <w:rPr>
                      <w:rFonts w:ascii="Times New Roman" w:hAnsi="Times New Roman"/>
                      <w:bCs/>
                      <w:sz w:val="25"/>
                      <w:szCs w:val="25"/>
                    </w:rPr>
                  </w:pPr>
                  <w:r>
                    <w:rPr>
                      <w:rFonts w:ascii="Times New Roman" w:hAnsi="Times New Roman"/>
                      <w:bCs/>
                      <w:sz w:val="25"/>
                      <w:szCs w:val="25"/>
                    </w:rPr>
                  </w:r>
                </w:p>
              </w:tc>
              <w:tc>
                <w:tcPr>
                  <w:tcW w:w="4834" w:type="dxa"/>
                  <w:tcBorders/>
                </w:tcPr>
                <w:p>
                  <w:pPr>
                    <w:pStyle w:val="Normal"/>
                    <w:keepNext w:val="true"/>
                    <w:keepLines/>
                    <w:widowControl w:val="false"/>
                    <w:tabs>
                      <w:tab w:val="clear" w:pos="708"/>
                      <w:tab w:val="left" w:pos="567" w:leader="none"/>
                      <w:tab w:val="left" w:pos="851" w:leader="none"/>
                      <w:tab w:val="left" w:pos="1134" w:leader="none"/>
                    </w:tabs>
                    <w:rPr>
                      <w:rFonts w:ascii="Times New Roman" w:hAnsi="Times New Roman"/>
                      <w:b/>
                      <w:b/>
                      <w:bCs/>
                      <w:color w:val="000000" w:themeColor="text1"/>
                      <w:sz w:val="25"/>
                      <w:szCs w:val="25"/>
                    </w:rPr>
                  </w:pPr>
                  <w:r>
                    <w:rPr>
                      <w:rFonts w:ascii="Times New Roman" w:hAnsi="Times New Roman"/>
                      <w:b/>
                      <w:bCs/>
                      <w:color w:val="000000" w:themeColor="text1"/>
                      <w:sz w:val="25"/>
                      <w:szCs w:val="25"/>
                    </w:rPr>
                    <w:t>Акционерное общество «ТК РусГидро»</w:t>
                  </w:r>
                </w:p>
                <w:p>
                  <w:pPr>
                    <w:pStyle w:val="Normal"/>
                    <w:keepNext w:val="true"/>
                    <w:keepLines/>
                    <w:widowControl w:val="false"/>
                    <w:tabs>
                      <w:tab w:val="clear" w:pos="708"/>
                      <w:tab w:val="left" w:pos="567" w:leader="none"/>
                      <w:tab w:val="left" w:pos="851" w:leader="none"/>
                      <w:tab w:val="left" w:pos="1134" w:leader="none"/>
                    </w:tabs>
                    <w:rPr>
                      <w:rFonts w:ascii="Times New Roman" w:hAnsi="Times New Roman"/>
                      <w:b/>
                      <w:b/>
                      <w:bCs/>
                      <w:color w:val="000000" w:themeColor="text1"/>
                      <w:sz w:val="25"/>
                      <w:szCs w:val="25"/>
                    </w:rPr>
                  </w:pPr>
                  <w:r>
                    <w:rPr>
                      <w:rFonts w:ascii="Times New Roman" w:hAnsi="Times New Roman"/>
                      <w:b/>
                      <w:bCs/>
                      <w:color w:val="000000" w:themeColor="text1"/>
                      <w:sz w:val="25"/>
                      <w:szCs w:val="25"/>
                    </w:rPr>
                    <w:t>(АО «ТК РусГидро»)</w:t>
                  </w:r>
                </w:p>
                <w:tbl>
                  <w:tblPr>
                    <w:tblW w:w="461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619"/>
                  </w:tblGrid>
                  <w:tr>
                    <w:trPr/>
                    <w:tc>
                      <w:tcPr>
                        <w:tcW w:w="4619" w:type="dxa"/>
                        <w:tcBorders/>
                      </w:tcPr>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Россия, Республика Хакасия,</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г. Саяногорск, рп. Черемушки, д.101</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Центральный филиал АО «ТК РусГидро»</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141342, РФ, Московская область, Сергиево-Посадский район,</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пос. Богородское, д.100</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ИНН/КПП 1902018248/190201001</w:t>
                        </w:r>
                      </w:p>
                      <w:p>
                        <w:pPr>
                          <w:pStyle w:val="Normal"/>
                          <w:widowControl w:val="false"/>
                          <w:suppressLineNumbers/>
                          <w:suppressAutoHyphens w:val="true"/>
                          <w:ind w:left="-68" w:hanging="0"/>
                          <w:jc w:val="both"/>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ОГРН 1031900676356</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Банковские реквизиты:</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р/с 40702810795000000002</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Банк ГПБ (АО), г.Москва</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к/с 30101810200000000823</w:t>
                        </w:r>
                      </w:p>
                      <w:p>
                        <w:pPr>
                          <w:pStyle w:val="Normal"/>
                          <w:widowControl w:val="false"/>
                          <w:ind w:left="-68" w:hanging="0"/>
                          <w:rPr>
                            <w:rFonts w:ascii="Times New Roman" w:hAnsi="Times New Roman"/>
                            <w:bCs/>
                            <w:color w:val="000000" w:themeColor="text1"/>
                            <w:sz w:val="25"/>
                            <w:szCs w:val="25"/>
                          </w:rPr>
                        </w:pPr>
                        <w:r>
                          <w:rPr>
                            <w:rFonts w:ascii="Times New Roman" w:hAnsi="Times New Roman"/>
                            <w:bCs/>
                            <w:color w:val="000000" w:themeColor="text1"/>
                            <w:sz w:val="25"/>
                            <w:szCs w:val="25"/>
                          </w:rPr>
                          <w:t>БИК 044525823</w:t>
                        </w:r>
                      </w:p>
                      <w:p>
                        <w:pPr>
                          <w:pStyle w:val="Normal"/>
                          <w:widowControl w:val="false"/>
                          <w:tabs>
                            <w:tab w:val="clear" w:pos="708"/>
                            <w:tab w:val="left" w:pos="1412" w:leader="none"/>
                          </w:tabs>
                          <w:ind w:left="-68" w:hanging="0"/>
                          <w:jc w:val="both"/>
                          <w:rPr>
                            <w:rFonts w:ascii="Times New Roman" w:hAnsi="Times New Roman"/>
                            <w:bCs/>
                            <w:color w:val="000000" w:themeColor="text1"/>
                            <w:sz w:val="25"/>
                            <w:szCs w:val="25"/>
                          </w:rPr>
                        </w:pPr>
                        <w:r>
                          <w:rPr>
                            <w:rFonts w:ascii="Times New Roman" w:hAnsi="Times New Roman"/>
                            <w:bCs/>
                            <w:color w:val="000000" w:themeColor="text1"/>
                            <w:sz w:val="25"/>
                            <w:szCs w:val="25"/>
                          </w:rPr>
                        </w:r>
                      </w:p>
                      <w:p>
                        <w:pPr>
                          <w:pStyle w:val="Normal"/>
                          <w:widowControl w:val="false"/>
                          <w:tabs>
                            <w:tab w:val="clear" w:pos="708"/>
                            <w:tab w:val="left" w:pos="1412" w:leader="none"/>
                          </w:tabs>
                          <w:ind w:left="-68" w:hanging="0"/>
                          <w:jc w:val="both"/>
                          <w:rPr>
                            <w:rFonts w:ascii="Times New Roman" w:hAnsi="Times New Roman"/>
                            <w:bCs/>
                            <w:color w:val="000000" w:themeColor="text1"/>
                            <w:sz w:val="25"/>
                            <w:szCs w:val="25"/>
                          </w:rPr>
                        </w:pPr>
                        <w:r>
                          <w:rPr>
                            <w:rFonts w:ascii="Times New Roman" w:hAnsi="Times New Roman"/>
                            <w:bCs/>
                            <w:color w:val="000000" w:themeColor="text1"/>
                            <w:sz w:val="25"/>
                            <w:szCs w:val="25"/>
                          </w:rPr>
                        </w:r>
                      </w:p>
                    </w:tc>
                  </w:tr>
                </w:tbl>
                <w:p>
                  <w:pPr>
                    <w:pStyle w:val="Normal"/>
                    <w:widowControl w:val="false"/>
                    <w:rPr>
                      <w:rFonts w:ascii="Times New Roman" w:hAnsi="Times New Roman"/>
                      <w:bCs/>
                      <w:color w:val="000000" w:themeColor="text1"/>
                      <w:sz w:val="25"/>
                      <w:szCs w:val="25"/>
                    </w:rPr>
                  </w:pPr>
                  <w:r>
                    <w:rPr>
                      <w:rFonts w:ascii="Times New Roman" w:hAnsi="Times New Roman"/>
                      <w:bCs/>
                      <w:color w:val="000000" w:themeColor="text1"/>
                      <w:sz w:val="25"/>
                      <w:szCs w:val="25"/>
                    </w:rPr>
                  </w:r>
                </w:p>
              </w:tc>
            </w:tr>
          </w:tbl>
          <w:p>
            <w:pPr>
              <w:pStyle w:val="Normal"/>
              <w:widowControl w:val="false"/>
              <w:shd w:val="clear" w:color="auto" w:fill="FFFFFF"/>
              <w:spacing w:lineRule="exact" w:line="278"/>
              <w:jc w:val="center"/>
              <w:rPr>
                <w:rFonts w:ascii="Times New Roman" w:hAnsi="Times New Roman" w:eastAsia="A"/>
                <w:b/>
                <w:b/>
                <w:color w:val="000000"/>
                <w:spacing w:val="-4"/>
                <w:sz w:val="25"/>
                <w:szCs w:val="25"/>
                <w:lang w:eastAsia="ru-RU"/>
              </w:rPr>
            </w:pPr>
            <w:r>
              <w:rPr>
                <w:rFonts w:eastAsia="A" w:ascii="Times New Roman" w:hAnsi="Times New Roman"/>
                <w:b/>
                <w:color w:val="000000"/>
                <w:spacing w:val="-4"/>
                <w:sz w:val="25"/>
                <w:szCs w:val="25"/>
                <w:lang w:eastAsia="ru-RU"/>
              </w:rPr>
              <w:t>Подписи Сторон:</w:t>
            </w:r>
          </w:p>
          <w:tbl>
            <w:tblPr>
              <w:tblW w:w="9670"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251"/>
              <w:gridCol w:w="4634"/>
              <w:gridCol w:w="250"/>
              <w:gridCol w:w="4283"/>
              <w:gridCol w:w="252"/>
            </w:tblGrid>
            <w:tr>
              <w:trPr>
                <w:trHeight w:val="515" w:hRule="atLeast"/>
              </w:trPr>
              <w:tc>
                <w:tcPr>
                  <w:tcW w:w="4885" w:type="dxa"/>
                  <w:gridSpan w:val="2"/>
                  <w:tcBorders/>
                </w:tcPr>
                <w:p>
                  <w:pPr>
                    <w:pStyle w:val="Normal"/>
                    <w:widowControl w:val="false"/>
                    <w:spacing w:lineRule="exact" w:line="278"/>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widowControl w:val="false"/>
                    <w:spacing w:lineRule="exact" w:line="278"/>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Покупатель:</w:t>
                  </w:r>
                </w:p>
              </w:tc>
              <w:tc>
                <w:tcPr>
                  <w:tcW w:w="4533" w:type="dxa"/>
                  <w:gridSpan w:val="2"/>
                  <w:tcBorders/>
                </w:tcPr>
                <w:p>
                  <w:pPr>
                    <w:pStyle w:val="Normal"/>
                    <w:widowControl w:val="false"/>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r>
                </w:p>
                <w:p>
                  <w:pPr>
                    <w:pStyle w:val="Normal"/>
                    <w:widowControl w:val="false"/>
                    <w:rPr>
                      <w:rFonts w:ascii="Times New Roman" w:hAnsi="Times New Roman" w:eastAsia="Times New Roman"/>
                      <w:b/>
                      <w:b/>
                      <w:sz w:val="25"/>
                      <w:szCs w:val="25"/>
                      <w:lang w:eastAsia="ru-RU"/>
                    </w:rPr>
                  </w:pPr>
                  <w:r>
                    <w:rPr>
                      <w:rFonts w:eastAsia="Times New Roman" w:ascii="Times New Roman" w:hAnsi="Times New Roman"/>
                      <w:b/>
                      <w:sz w:val="25"/>
                      <w:szCs w:val="25"/>
                      <w:lang w:eastAsia="ru-RU"/>
                    </w:rPr>
                    <w:t>Продавец:</w:t>
                  </w:r>
                </w:p>
              </w:tc>
              <w:tc>
                <w:tcPr>
                  <w:tcW w:w="252" w:type="dxa"/>
                  <w:tcBorders/>
                </w:tcPr>
                <w:p>
                  <w:pPr>
                    <w:pStyle w:val="Normal"/>
                    <w:widowControl w:val="false"/>
                    <w:rPr/>
                  </w:pPr>
                  <w:r>
                    <w:rPr/>
                  </w:r>
                </w:p>
              </w:tc>
            </w:tr>
            <w:tr>
              <w:trPr>
                <w:trHeight w:val="733" w:hRule="atLeast"/>
              </w:trPr>
              <w:tc>
                <w:tcPr>
                  <w:tcW w:w="4885" w:type="dxa"/>
                  <w:gridSpan w:val="2"/>
                  <w:tcBorders/>
                </w:tcPr>
                <w:p>
                  <w:pPr>
                    <w:pStyle w:val="Normal"/>
                    <w:widowControl w:val="false"/>
                    <w:snapToGrid w:val="false"/>
                    <w:rPr>
                      <w:rFonts w:ascii="Times New Roman" w:hAnsi="Times New Roman" w:eastAsia="Times New Roman"/>
                      <w:sz w:val="25"/>
                      <w:szCs w:val="25"/>
                      <w:lang w:eastAsia="ru-RU"/>
                    </w:rPr>
                  </w:pPr>
                  <w:r>
                    <w:rPr/>
                  </w:r>
                </w:p>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napToGrid w:val="false"/>
                    <w:rPr>
                      <w:rFonts w:ascii="Times New Roman" w:hAnsi="Times New Roman" w:eastAsia="Times New Roman"/>
                      <w:sz w:val="25"/>
                      <w:szCs w:val="25"/>
                      <w:highlight w:val="yellow"/>
                      <w:lang w:eastAsia="ru-RU"/>
                    </w:rPr>
                  </w:pPr>
                  <w:r>
                    <w:rPr/>
                  </w:r>
                </w:p>
              </w:tc>
              <w:tc>
                <w:tcPr>
                  <w:tcW w:w="4533" w:type="dxa"/>
                  <w:gridSpan w:val="2"/>
                  <w:tcBorders/>
                </w:tcPr>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t>Директор Центрального филиала</w:t>
                  </w:r>
                </w:p>
                <w:p>
                  <w:pPr>
                    <w:pStyle w:val="Normal"/>
                    <w:widowControl w:val="false"/>
                    <w:snapToGrid w:val="false"/>
                    <w:rPr>
                      <w:rFonts w:ascii="Times New Roman" w:hAnsi="Times New Roman" w:eastAsia="Times New Roman"/>
                      <w:sz w:val="25"/>
                      <w:szCs w:val="25"/>
                      <w:lang w:eastAsia="ru-RU"/>
                    </w:rPr>
                  </w:pPr>
                  <w:r>
                    <w:rPr>
                      <w:rFonts w:eastAsia="Times New Roman" w:ascii="Times New Roman" w:hAnsi="Times New Roman"/>
                      <w:sz w:val="25"/>
                      <w:szCs w:val="25"/>
                      <w:lang w:eastAsia="ru-RU"/>
                    </w:rPr>
                    <w:t>АО «ТК РусГидро»</w:t>
                  </w:r>
                </w:p>
                <w:p>
                  <w:pPr>
                    <w:pStyle w:val="Normal"/>
                    <w:widowControl w:val="false"/>
                    <w:snapToGrid w:val="false"/>
                    <w:rPr>
                      <w:rFonts w:ascii="Times New Roman" w:hAnsi="Times New Roman" w:eastAsia="Times New Roman"/>
                      <w:sz w:val="25"/>
                      <w:szCs w:val="25"/>
                      <w:highlight w:val="yellow"/>
                      <w:lang w:eastAsia="ru-RU"/>
                    </w:rPr>
                  </w:pPr>
                  <w:r>
                    <w:rPr/>
                  </w:r>
                </w:p>
              </w:tc>
              <w:tc>
                <w:tcPr>
                  <w:tcW w:w="252" w:type="dxa"/>
                  <w:tcBorders/>
                </w:tcPr>
                <w:p>
                  <w:pPr>
                    <w:pStyle w:val="Normal"/>
                    <w:widowControl w:val="false"/>
                    <w:rPr/>
                  </w:pPr>
                  <w:r>
                    <w:rPr/>
                  </w:r>
                </w:p>
              </w:tc>
            </w:tr>
            <w:tr>
              <w:trPr>
                <w:trHeight w:val="515" w:hRule="atLeast"/>
              </w:trPr>
              <w:tc>
                <w:tcPr>
                  <w:tcW w:w="4885" w:type="dxa"/>
                  <w:gridSpan w:val="2"/>
                  <w:tcBorders/>
                </w:tcPr>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_____________________/                        /</w:t>
                  </w:r>
                </w:p>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r>
                </w:p>
              </w:tc>
              <w:tc>
                <w:tcPr>
                  <w:tcW w:w="4533" w:type="dxa"/>
                  <w:gridSpan w:val="2"/>
                  <w:tcBorders/>
                </w:tcPr>
                <w:p>
                  <w:pPr>
                    <w:pStyle w:val="Normal"/>
                    <w:widowControl w:val="false"/>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________________/                             /</w:t>
                  </w:r>
                </w:p>
              </w:tc>
              <w:tc>
                <w:tcPr>
                  <w:tcW w:w="252" w:type="dxa"/>
                  <w:tcBorders/>
                </w:tcPr>
                <w:p>
                  <w:pPr>
                    <w:pStyle w:val="Normal"/>
                    <w:widowControl w:val="false"/>
                    <w:rPr/>
                  </w:pPr>
                  <w:r>
                    <w:rPr/>
                  </w:r>
                </w:p>
              </w:tc>
            </w:tr>
            <w:tr>
              <w:trPr>
                <w:trHeight w:val="249" w:hRule="atLeast"/>
              </w:trPr>
              <w:tc>
                <w:tcPr>
                  <w:tcW w:w="251" w:type="dxa"/>
                  <w:tcBorders/>
                </w:tcPr>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r>
                </w:p>
              </w:tc>
              <w:tc>
                <w:tcPr>
                  <w:tcW w:w="4884" w:type="dxa"/>
                  <w:gridSpan w:val="2"/>
                  <w:tcBorders/>
                </w:tcPr>
                <w:p>
                  <w:pPr>
                    <w:pStyle w:val="Normal"/>
                    <w:widowControl w:val="false"/>
                    <w:spacing w:lineRule="exact" w:line="278"/>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r>
                </w:p>
              </w:tc>
              <w:tc>
                <w:tcPr>
                  <w:tcW w:w="4535" w:type="dxa"/>
                  <w:gridSpan w:val="2"/>
                  <w:tcBorders/>
                </w:tcPr>
                <w:p>
                  <w:pPr>
                    <w:pStyle w:val="Normal"/>
                    <w:widowControl w:val="false"/>
                    <w:rPr>
                      <w:rFonts w:ascii="Times New Roman" w:hAnsi="Times New Roman" w:eastAsia="A"/>
                      <w:color w:val="000000"/>
                      <w:spacing w:val="-4"/>
                      <w:sz w:val="25"/>
                      <w:szCs w:val="25"/>
                      <w:lang w:eastAsia="ru-RU"/>
                    </w:rPr>
                  </w:pPr>
                  <w:r>
                    <w:rPr>
                      <w:rFonts w:eastAsia="A" w:ascii="Times New Roman" w:hAnsi="Times New Roman"/>
                      <w:color w:val="000000"/>
                      <w:spacing w:val="-4"/>
                      <w:sz w:val="25"/>
                      <w:szCs w:val="25"/>
                      <w:lang w:eastAsia="ru-RU"/>
                    </w:rPr>
                    <w:t>М.П.</w:t>
                  </w:r>
                </w:p>
              </w:tc>
            </w:tr>
          </w:tbl>
          <w:p>
            <w:pPr>
              <w:pStyle w:val="Normal"/>
              <w:widowControl w:val="false"/>
              <w:rPr>
                <w:rFonts w:ascii="Times New Roman" w:hAnsi="Times New Roman"/>
                <w:bCs/>
                <w:sz w:val="25"/>
                <w:szCs w:val="25"/>
              </w:rPr>
            </w:pPr>
            <w:r>
              <w:rPr>
                <w:rFonts w:ascii="Times New Roman" w:hAnsi="Times New Roman"/>
                <w:bCs/>
                <w:sz w:val="25"/>
                <w:szCs w:val="25"/>
              </w:rPr>
            </w:r>
          </w:p>
        </w:tc>
      </w:tr>
    </w:tbl>
    <w:p>
      <w:pPr>
        <w:pStyle w:val="Normal"/>
        <w:rPr>
          <w:rFonts w:ascii="Times New Roman" w:hAnsi="Times New Roman" w:eastAsia="Times New Roman"/>
          <w:lang w:eastAsia="ru-RU"/>
        </w:rPr>
      </w:pPr>
      <w:r>
        <w:rPr/>
      </w:r>
    </w:p>
    <w:sectPr>
      <w:type w:val="nextPage"/>
      <w:pgSz w:w="11906" w:h="16838"/>
      <w:pgMar w:left="1701" w:right="851" w:gutter="0" w:header="0" w:top="70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900"/>
        </w:tabs>
        <w:ind w:left="3900" w:hanging="360"/>
      </w:pPr>
      <w:rPr/>
    </w:lvl>
    <w:lvl w:ilvl="1">
      <w:start w:val="1"/>
      <w:numFmt w:val="lowerLetter"/>
      <w:lvlText w:val="%2."/>
      <w:lvlJc w:val="left"/>
      <w:pPr>
        <w:tabs>
          <w:tab w:val="num" w:pos="4620"/>
        </w:tabs>
        <w:ind w:left="4620" w:hanging="360"/>
      </w:pPr>
      <w:rPr/>
    </w:lvl>
    <w:lvl w:ilvl="2">
      <w:start w:val="1"/>
      <w:numFmt w:val="lowerRoman"/>
      <w:lvlText w:val="%3."/>
      <w:lvlJc w:val="right"/>
      <w:pPr>
        <w:tabs>
          <w:tab w:val="num" w:pos="5340"/>
        </w:tabs>
        <w:ind w:left="5340" w:hanging="180"/>
      </w:pPr>
      <w:rPr/>
    </w:lvl>
    <w:lvl w:ilvl="3">
      <w:start w:val="1"/>
      <w:numFmt w:val="decimal"/>
      <w:lvlText w:val="%4."/>
      <w:lvlJc w:val="left"/>
      <w:pPr>
        <w:tabs>
          <w:tab w:val="num" w:pos="6060"/>
        </w:tabs>
        <w:ind w:left="6060" w:hanging="360"/>
      </w:pPr>
      <w:rPr/>
    </w:lvl>
    <w:lvl w:ilvl="4">
      <w:start w:val="1"/>
      <w:numFmt w:val="lowerLetter"/>
      <w:lvlText w:val="%5."/>
      <w:lvlJc w:val="left"/>
      <w:pPr>
        <w:tabs>
          <w:tab w:val="num" w:pos="6780"/>
        </w:tabs>
        <w:ind w:left="6780" w:hanging="360"/>
      </w:pPr>
      <w:rPr/>
    </w:lvl>
    <w:lvl w:ilvl="5">
      <w:start w:val="1"/>
      <w:numFmt w:val="lowerRoman"/>
      <w:lvlText w:val="%6."/>
      <w:lvlJc w:val="right"/>
      <w:pPr>
        <w:tabs>
          <w:tab w:val="num" w:pos="7500"/>
        </w:tabs>
        <w:ind w:left="7500" w:hanging="180"/>
      </w:pPr>
      <w:rPr/>
    </w:lvl>
    <w:lvl w:ilvl="6">
      <w:start w:val="1"/>
      <w:numFmt w:val="decimal"/>
      <w:lvlText w:val="%7."/>
      <w:lvlJc w:val="left"/>
      <w:pPr>
        <w:tabs>
          <w:tab w:val="num" w:pos="8220"/>
        </w:tabs>
        <w:ind w:left="8220" w:hanging="360"/>
      </w:pPr>
      <w:rPr/>
    </w:lvl>
    <w:lvl w:ilvl="7">
      <w:start w:val="1"/>
      <w:numFmt w:val="lowerLetter"/>
      <w:lvlText w:val="%8."/>
      <w:lvlJc w:val="left"/>
      <w:pPr>
        <w:tabs>
          <w:tab w:val="num" w:pos="8940"/>
        </w:tabs>
        <w:ind w:left="8940" w:hanging="360"/>
      </w:pPr>
      <w:rPr/>
    </w:lvl>
    <w:lvl w:ilvl="8">
      <w:start w:val="1"/>
      <w:numFmt w:val="lowerRoman"/>
      <w:lvlText w:val="%9."/>
      <w:lvlJc w:val="right"/>
      <w:pPr>
        <w:tabs>
          <w:tab w:val="num" w:pos="9660"/>
        </w:tabs>
        <w:ind w:left="9660" w:hanging="180"/>
      </w:pPr>
      <w:rPr/>
    </w:lvl>
  </w:abstractNum>
  <w:abstractNum w:abstractNumId="3">
    <w:lvl w:ilvl="0">
      <w:start w:val="1"/>
      <w:numFmt w:val="decimal"/>
      <w:suff w:val="space"/>
      <w:lvlText w:val="%1."/>
      <w:lvlJc w:val="left"/>
      <w:pPr>
        <w:tabs>
          <w:tab w:val="num" w:pos="0"/>
        </w:tabs>
        <w:ind w:left="0" w:firstLine="709"/>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644"/>
        </w:tabs>
        <w:ind w:left="644" w:hanging="360"/>
      </w:pPr>
      <w:rPr>
        <w:b/>
        <w:rFonts w:cs="Times New Roman"/>
      </w:rPr>
    </w:lvl>
    <w:lvl w:ilvl="1">
      <w:start w:val="1"/>
      <w:numFmt w:val="decimal"/>
      <w:lvlText w:val="%1.%2."/>
      <w:lvlJc w:val="left"/>
      <w:pPr>
        <w:tabs>
          <w:tab w:val="num" w:pos="432"/>
        </w:tabs>
        <w:ind w:left="432" w:hanging="432"/>
      </w:pPr>
      <w:rPr>
        <w:sz w:val="24"/>
        <w:b w:val="false"/>
        <w:szCs w:val="24"/>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lvl w:ilvl="0">
      <w:start w:val="4"/>
      <w:numFmt w:val="decimal"/>
      <w:lvlText w:val="%1."/>
      <w:lvlJc w:val="left"/>
      <w:pPr>
        <w:tabs>
          <w:tab w:val="num" w:pos="0"/>
        </w:tabs>
        <w:ind w:left="644" w:hanging="360"/>
      </w:pPr>
      <w:rPr>
        <w:b/>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364" w:hanging="1080"/>
      </w:pPr>
      <w:rPr/>
    </w:lvl>
    <w:lvl w:ilvl="4">
      <w:start w:val="1"/>
      <w:numFmt w:val="decimal"/>
      <w:lvlText w:val="%1.%2.%3.%4.%5."/>
      <w:lvlJc w:val="left"/>
      <w:pPr>
        <w:tabs>
          <w:tab w:val="num" w:pos="0"/>
        </w:tabs>
        <w:ind w:left="1364" w:hanging="1080"/>
      </w:pPr>
      <w:rPr/>
    </w:lvl>
    <w:lvl w:ilvl="5">
      <w:start w:val="1"/>
      <w:numFmt w:val="decimal"/>
      <w:lvlText w:val="%1.%2.%3.%4.%5.%6."/>
      <w:lvlJc w:val="left"/>
      <w:pPr>
        <w:tabs>
          <w:tab w:val="num" w:pos="0"/>
        </w:tabs>
        <w:ind w:left="1724" w:hanging="1440"/>
      </w:pPr>
      <w:rPr/>
    </w:lvl>
    <w:lvl w:ilvl="6">
      <w:start w:val="1"/>
      <w:numFmt w:val="decimal"/>
      <w:lvlText w:val="%1.%2.%3.%4.%5.%6.%7."/>
      <w:lvlJc w:val="left"/>
      <w:pPr>
        <w:tabs>
          <w:tab w:val="num" w:pos="0"/>
        </w:tabs>
        <w:ind w:left="1724" w:hanging="1440"/>
      </w:pPr>
      <w:rPr/>
    </w:lvl>
    <w:lvl w:ilvl="7">
      <w:start w:val="1"/>
      <w:numFmt w:val="decimal"/>
      <w:lvlText w:val="%1.%2.%3.%4.%5.%6.%7.%8."/>
      <w:lvlJc w:val="left"/>
      <w:pPr>
        <w:tabs>
          <w:tab w:val="num" w:pos="0"/>
        </w:tabs>
        <w:ind w:left="2084" w:hanging="1800"/>
      </w:pPr>
      <w:rPr/>
    </w:lvl>
    <w:lvl w:ilvl="8">
      <w:start w:val="1"/>
      <w:numFmt w:val="decimal"/>
      <w:lvlText w:val="%1.%2.%3.%4.%5.%6.%7.%8.%9."/>
      <w:lvlJc w:val="left"/>
      <w:pPr>
        <w:tabs>
          <w:tab w:val="num" w:pos="0"/>
        </w:tabs>
        <w:ind w:left="2084" w:hanging="1800"/>
      </w:pPr>
      <w:rPr/>
    </w:lvl>
  </w:abstractNum>
  <w:abstractNum w:abstractNumId="6">
    <w:lvl w:ilvl="0">
      <w:start w:val="1"/>
      <w:numFmt w:val="decimal"/>
      <w:lvlText w:val="%1."/>
      <w:lvlJc w:val="left"/>
      <w:pPr>
        <w:tabs>
          <w:tab w:val="num" w:pos="644"/>
        </w:tabs>
        <w:ind w:left="644" w:hanging="360"/>
      </w:pPr>
      <w:rPr>
        <w:b/>
        <w:rFonts w:cs="Times New Roman"/>
      </w:rPr>
    </w:lvl>
    <w:lvl w:ilvl="1">
      <w:start w:val="1"/>
      <w:numFmt w:val="decimal"/>
      <w:lvlText w:val="%1.%2."/>
      <w:lvlJc w:val="left"/>
      <w:pPr>
        <w:tabs>
          <w:tab w:val="num" w:pos="432"/>
        </w:tabs>
        <w:ind w:left="432" w:hanging="432"/>
      </w:pPr>
      <w:rPr>
        <w:sz w:val="24"/>
        <w:b w:val="false"/>
        <w:szCs w:val="24"/>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6"/>
    <w:lvlOverride w:ilvl="1">
      <w:startOverride w:val="1"/>
    </w:lvlOverride>
  </w:num>
  <w:num w:numId="9">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6705"/>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dd15b6"/>
    <w:rPr>
      <w:rFonts w:ascii="Tahoma" w:hAnsi="Tahoma" w:eastAsia="Calibri" w:cs="Tahoma"/>
      <w:sz w:val="16"/>
      <w:szCs w:val="16"/>
    </w:rPr>
  </w:style>
  <w:style w:type="character" w:styleId="Style15">
    <w:name w:val="Интернет-ссылка"/>
    <w:unhideWhenUsed/>
    <w:rsid w:val="00053e6b"/>
    <w:rPr>
      <w:color w:val="0000FF"/>
      <w:u w:val="single"/>
    </w:rPr>
  </w:style>
  <w:style w:type="character" w:styleId="Strong">
    <w:name w:val="Strong"/>
    <w:basedOn w:val="DefaultParagraphFont"/>
    <w:uiPriority w:val="22"/>
    <w:qFormat/>
    <w:rsid w:val="002c08d8"/>
    <w:rPr>
      <w:b/>
      <w:bCs/>
    </w:rPr>
  </w:style>
  <w:style w:type="paragraph" w:styleId="Style16">
    <w:name w:val="Заголовок"/>
    <w:basedOn w:val="Normal"/>
    <w:next w:val="Style17"/>
    <w:qFormat/>
    <w:pPr>
      <w:keepNext w:val="true"/>
      <w:spacing w:before="240" w:after="120"/>
    </w:pPr>
    <w:rPr>
      <w:rFonts w:ascii="Liberation Sans" w:hAnsi="Liberation Sans" w:eastAsia="Arial Unicode MS" w:cs="Arial Unicode MS"/>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Указатель"/>
    <w:basedOn w:val="Normal"/>
    <w:qFormat/>
    <w:pPr>
      <w:suppressLineNumbers/>
    </w:pPr>
    <w:rPr>
      <w:lang w:val="zxx" w:eastAsia="zxx" w:bidi="zxx"/>
    </w:rPr>
  </w:style>
  <w:style w:type="paragraph" w:styleId="ListParagraph">
    <w:name w:val="List Paragraph"/>
    <w:basedOn w:val="Normal"/>
    <w:uiPriority w:val="34"/>
    <w:qFormat/>
    <w:rsid w:val="004904a6"/>
    <w:pPr>
      <w:widowControl w:val="false"/>
      <w:spacing w:before="0" w:after="0"/>
      <w:ind w:left="720" w:hanging="0"/>
      <w:contextualSpacing/>
    </w:pPr>
    <w:rPr>
      <w:rFonts w:ascii="Times New Roman" w:hAnsi="Times New Roman" w:eastAsia="Times New Roman"/>
      <w:sz w:val="20"/>
      <w:szCs w:val="20"/>
      <w:lang w:eastAsia="ru-RU"/>
    </w:rPr>
  </w:style>
  <w:style w:type="paragraph" w:styleId="BalloonText">
    <w:name w:val="Balloon Text"/>
    <w:basedOn w:val="Normal"/>
    <w:link w:val="Style14"/>
    <w:uiPriority w:val="99"/>
    <w:semiHidden/>
    <w:unhideWhenUsed/>
    <w:qFormat/>
    <w:rsid w:val="00dd15b6"/>
    <w:pPr/>
    <w:rPr>
      <w:rFonts w:ascii="Tahoma" w:hAnsi="Tahoma" w:cs="Tahoma"/>
      <w:sz w:val="16"/>
      <w:szCs w:val="16"/>
    </w:rPr>
  </w:style>
  <w:style w:type="paragraph" w:styleId="3" w:customStyle="1">
    <w:name w:val="Стиль3"/>
    <w:basedOn w:val="Normal"/>
    <w:qFormat/>
    <w:rsid w:val="00966c25"/>
    <w:pPr>
      <w:tabs>
        <w:tab w:val="clear" w:pos="708"/>
        <w:tab w:val="left" w:pos="2410" w:leader="none"/>
      </w:tabs>
      <w:jc w:val="both"/>
    </w:pPr>
    <w:rPr>
      <w:rFonts w:ascii="Times New Roman" w:hAnsi="Times New Roman" w:eastAsia="Times New Roman"/>
      <w:szCs w:val="20"/>
      <w:lang w:eastAsia="ru-RU"/>
    </w:rPr>
  </w:style>
  <w:style w:type="paragraph" w:styleId="Style21" w:customStyle="1">
    <w:name w:val="Style"/>
    <w:qFormat/>
    <w:rsid w:val="00053e6b"/>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zh-CN" w:val="ru-RU" w:bidi="ar-SA"/>
    </w:rPr>
  </w:style>
  <w:style w:type="paragraph" w:styleId="Default" w:customStyle="1">
    <w:name w:val="Default"/>
    <w:qFormat/>
    <w:rsid w:val="00fd39a3"/>
    <w:pPr>
      <w:widowControl/>
      <w:bidi w:val="0"/>
      <w:spacing w:lineRule="auto" w:line="240" w:before="0" w:after="0"/>
      <w:jc w:val="left"/>
    </w:pPr>
    <w:rPr>
      <w:rFonts w:ascii="Calibri" w:hAnsi="Calibri" w:cs="Calibri" w:eastAsia="Calibri"/>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b11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38AC-1CDF-438A-90EC-D14BB63D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AlterOffice/3.2.11.4$Linux_X86_64 LibreOffice_project/036fd5b69a05047fede6d0de17e75a025ddcef59</Application>
  <AppVersion>15.0000</AppVersion>
  <Pages>7</Pages>
  <Words>1766</Words>
  <Characters>12754</Characters>
  <CharactersWithSpaces>14666</CharactersWithSpaces>
  <Paragraphs>171</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2022-11-29T11:03:00Z</dcterms:created>
  <dc:creator>Слесарева Олеся Владимировна</dc:creator>
  <dc:description/>
  <dc:language>ru-RU</dc:language>
  <cp:lastModifiedBy>schelkovav@corp.gidroogk.com</cp:lastModifiedBy>
  <cp:lastPrinted>2022-11-29T13:25:00Z</cp:lastPrinted>
  <dcterms:modified xsi:type="dcterms:W3CDTF">2024-01-10T14:01:48Z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