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C11" w:rsidRDefault="004D00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Закрытое акционерное общество «Альянс-Лизинг»</w:t>
      </w:r>
    </w:p>
    <w:p w:rsidR="00FD3C11" w:rsidRDefault="004D00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сообщает о проведении электронного аукциона, открытого по составу участников</w:t>
      </w:r>
    </w:p>
    <w:p w:rsidR="00FD3C11" w:rsidRDefault="004D00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и по форме подачи предложений по цене с применением метода повышения начальной цены, на электронной торговой площадке АО «Российский аукционный дом»</w:t>
      </w:r>
    </w:p>
    <w:p w:rsidR="00FD3C11" w:rsidRPr="002365E1" w:rsidRDefault="004D00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адресу в </w:t>
      </w:r>
      <w:r w:rsidRPr="002365E1">
        <w:rPr>
          <w:rFonts w:ascii="Times New Roman" w:hAnsi="Times New Roman"/>
          <w:b/>
          <w:sz w:val="24"/>
          <w:szCs w:val="24"/>
        </w:rPr>
        <w:t xml:space="preserve">сети интернет </w:t>
      </w:r>
      <w:hyperlink r:id="rId6">
        <w:r w:rsidRPr="002365E1">
          <w:rPr>
            <w:rFonts w:ascii="Times New Roman" w:hAnsi="Times New Roman"/>
            <w:b/>
            <w:sz w:val="24"/>
            <w:szCs w:val="24"/>
          </w:rPr>
          <w:t>https://lot-online.ru</w:t>
        </w:r>
      </w:hyperlink>
      <w:r w:rsidRPr="002365E1">
        <w:rPr>
          <w:rFonts w:ascii="Times New Roman" w:hAnsi="Times New Roman"/>
          <w:b/>
          <w:sz w:val="24"/>
          <w:szCs w:val="24"/>
        </w:rPr>
        <w:t>.</w:t>
      </w:r>
    </w:p>
    <w:p w:rsidR="00FD3C11" w:rsidRPr="002365E1" w:rsidRDefault="00FD3C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C11" w:rsidRPr="002365E1" w:rsidRDefault="004D00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65E1">
        <w:rPr>
          <w:rFonts w:ascii="Times New Roman" w:hAnsi="Times New Roman"/>
          <w:b/>
          <w:sz w:val="24"/>
          <w:szCs w:val="24"/>
        </w:rPr>
        <w:t xml:space="preserve">Открытый электронный аукцион состоится 16.02.2024 в 14:00 час. </w:t>
      </w:r>
    </w:p>
    <w:p w:rsidR="00FD3C11" w:rsidRPr="002365E1" w:rsidRDefault="00FD3C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3C11" w:rsidRPr="002365E1" w:rsidRDefault="004D00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65E1">
        <w:rPr>
          <w:rFonts w:ascii="Times New Roman" w:hAnsi="Times New Roman"/>
          <w:b/>
          <w:sz w:val="24"/>
          <w:szCs w:val="24"/>
        </w:rPr>
        <w:t>Организатор торгов</w:t>
      </w:r>
      <w:r w:rsidRPr="002365E1">
        <w:rPr>
          <w:rFonts w:ascii="Times New Roman" w:hAnsi="Times New Roman"/>
          <w:sz w:val="24"/>
          <w:szCs w:val="24"/>
        </w:rPr>
        <w:t xml:space="preserve">: </w:t>
      </w:r>
      <w:r w:rsidRPr="002365E1">
        <w:rPr>
          <w:rFonts w:ascii="Times New Roman" w:hAnsi="Times New Roman"/>
          <w:b/>
          <w:sz w:val="24"/>
          <w:szCs w:val="24"/>
        </w:rPr>
        <w:t>Закрытое акционерное общество «Альянс-Лизинг»</w:t>
      </w:r>
      <w:r w:rsidRPr="002365E1">
        <w:rPr>
          <w:rFonts w:ascii="Times New Roman" w:hAnsi="Times New Roman"/>
          <w:sz w:val="24"/>
          <w:szCs w:val="24"/>
        </w:rPr>
        <w:t xml:space="preserve">, ИНН 7825496985, ОГРН 1037843023712, КПП 781401001, адрес: 197342, Санкт-Петербург, </w:t>
      </w:r>
      <w:proofErr w:type="spellStart"/>
      <w:r w:rsidRPr="002365E1">
        <w:rPr>
          <w:rFonts w:ascii="Times New Roman" w:hAnsi="Times New Roman"/>
          <w:sz w:val="24"/>
          <w:szCs w:val="24"/>
        </w:rPr>
        <w:t>вн.тер.г</w:t>
      </w:r>
      <w:proofErr w:type="spellEnd"/>
      <w:r w:rsidRPr="002365E1">
        <w:rPr>
          <w:rFonts w:ascii="Times New Roman" w:hAnsi="Times New Roman"/>
          <w:sz w:val="24"/>
          <w:szCs w:val="24"/>
        </w:rPr>
        <w:t xml:space="preserve">. муниципальный округ </w:t>
      </w:r>
      <w:proofErr w:type="spellStart"/>
      <w:r w:rsidRPr="002365E1">
        <w:rPr>
          <w:rFonts w:ascii="Times New Roman" w:hAnsi="Times New Roman"/>
          <w:sz w:val="24"/>
          <w:szCs w:val="24"/>
        </w:rPr>
        <w:t>Ланское</w:t>
      </w:r>
      <w:proofErr w:type="spellEnd"/>
      <w:r w:rsidRPr="002365E1">
        <w:rPr>
          <w:rFonts w:ascii="Times New Roman" w:hAnsi="Times New Roman"/>
          <w:sz w:val="24"/>
          <w:szCs w:val="24"/>
        </w:rPr>
        <w:t>, наб. Черной речки, д. 47, стр. 2, пом. 1-Н, оф. 372, тел. (812) 702-50-31.</w:t>
      </w:r>
    </w:p>
    <w:p w:rsidR="00FD3C11" w:rsidRPr="002365E1" w:rsidRDefault="00FD3C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C11" w:rsidRPr="002365E1" w:rsidRDefault="004D00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65E1">
        <w:rPr>
          <w:rFonts w:ascii="Times New Roman" w:hAnsi="Times New Roman"/>
          <w:b/>
          <w:sz w:val="24"/>
          <w:szCs w:val="24"/>
        </w:rPr>
        <w:t>Прием заявок осуществляется с 12.01.2024 с 09:00 час. по 11.02.2024 до 23:59 час.</w:t>
      </w:r>
    </w:p>
    <w:p w:rsidR="00FD3C11" w:rsidRPr="002365E1" w:rsidRDefault="004D00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65E1">
        <w:rPr>
          <w:rFonts w:ascii="Times New Roman" w:hAnsi="Times New Roman"/>
          <w:b/>
          <w:sz w:val="24"/>
          <w:szCs w:val="24"/>
        </w:rPr>
        <w:t xml:space="preserve"> на электронной торговой площадке АО «Российский аукционный дом» </w:t>
      </w:r>
    </w:p>
    <w:p w:rsidR="00FD3C11" w:rsidRPr="002365E1" w:rsidRDefault="004D00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65E1">
        <w:rPr>
          <w:rFonts w:ascii="Times New Roman" w:hAnsi="Times New Roman"/>
          <w:b/>
          <w:sz w:val="24"/>
          <w:szCs w:val="24"/>
        </w:rPr>
        <w:t xml:space="preserve">по адресу в сети интернет </w:t>
      </w:r>
      <w:hyperlink r:id="rId7">
        <w:r w:rsidRPr="002365E1">
          <w:rPr>
            <w:rFonts w:ascii="Times New Roman" w:hAnsi="Times New Roman"/>
            <w:b/>
            <w:sz w:val="24"/>
            <w:szCs w:val="24"/>
          </w:rPr>
          <w:t>https://lot-online.ru</w:t>
        </w:r>
      </w:hyperlink>
      <w:r w:rsidRPr="002365E1">
        <w:rPr>
          <w:rFonts w:ascii="Times New Roman" w:hAnsi="Times New Roman"/>
          <w:b/>
          <w:sz w:val="24"/>
          <w:szCs w:val="24"/>
        </w:rPr>
        <w:t>.</w:t>
      </w:r>
    </w:p>
    <w:p w:rsidR="00FD3C11" w:rsidRPr="002365E1" w:rsidRDefault="00FD3C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3C11" w:rsidRPr="002365E1" w:rsidRDefault="004D00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65E1">
        <w:rPr>
          <w:rFonts w:ascii="Times New Roman" w:hAnsi="Times New Roman"/>
          <w:b/>
          <w:sz w:val="24"/>
          <w:szCs w:val="24"/>
        </w:rPr>
        <w:t>Задаток по аукциону должен поступить на счет Организатора торгов</w:t>
      </w:r>
    </w:p>
    <w:p w:rsidR="00FD3C11" w:rsidRDefault="004D00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65E1">
        <w:rPr>
          <w:rFonts w:ascii="Times New Roman" w:hAnsi="Times New Roman"/>
          <w:b/>
          <w:sz w:val="24"/>
          <w:szCs w:val="24"/>
        </w:rPr>
        <w:t>не позднее 11.02.2024.</w:t>
      </w:r>
    </w:p>
    <w:p w:rsidR="00FD3C11" w:rsidRDefault="00FD3C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3C11" w:rsidRDefault="004D00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Определение участников аукциона состоится 15.02.2024 в 15:00 час.</w:t>
      </w:r>
    </w:p>
    <w:p w:rsidR="00FD3C11" w:rsidRDefault="00FD3C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3C11" w:rsidRDefault="004D00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(Указанное в настоящем информационном сообщении время – Московское)</w:t>
      </w:r>
    </w:p>
    <w:p w:rsidR="00FD3C11" w:rsidRDefault="004D00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(При исчислении сроков, указанных в настоящем информационном сообщении, принимается время сервера электронной торговой площадки)</w:t>
      </w:r>
    </w:p>
    <w:p w:rsidR="00FD3C11" w:rsidRDefault="00FD3C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3C11" w:rsidRDefault="00FD3C1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D3C11" w:rsidRDefault="004D00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аукциона:</w:t>
      </w:r>
    </w:p>
    <w:p w:rsidR="00FD3C11" w:rsidRDefault="004D0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Лот № 1: </w:t>
      </w:r>
      <w:r>
        <w:rPr>
          <w:rFonts w:ascii="Times New Roman" w:hAnsi="Times New Roman"/>
          <w:sz w:val="24"/>
          <w:szCs w:val="24"/>
        </w:rPr>
        <w:t>бывший в употреблении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грузовой-бортовой</w:t>
      </w:r>
      <w:r>
        <w:rPr>
          <w:rFonts w:ascii="Times New Roman" w:hAnsi="Times New Roman"/>
          <w:sz w:val="24"/>
          <w:szCs w:val="24"/>
        </w:rPr>
        <w:t xml:space="preserve">  Автомобиль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ISUZU D-MAX</w:t>
      </w:r>
      <w:r>
        <w:rPr>
          <w:rFonts w:ascii="Times New Roman" w:hAnsi="Times New Roman"/>
          <w:sz w:val="24"/>
          <w:szCs w:val="24"/>
        </w:rPr>
        <w:t>,  2019 года выпуска, (</w:t>
      </w:r>
      <w:r>
        <w:rPr>
          <w:rFonts w:ascii="Times New Roman" w:hAnsi="Times New Roman"/>
          <w:sz w:val="24"/>
          <w:szCs w:val="24"/>
          <w:lang w:val="en-US"/>
        </w:rPr>
        <w:t>VIN</w:t>
      </w:r>
      <w:r>
        <w:rPr>
          <w:rFonts w:ascii="Times New Roman" w:hAnsi="Times New Roman"/>
          <w:sz w:val="24"/>
          <w:szCs w:val="24"/>
        </w:rPr>
        <w:t>) </w:t>
      </w:r>
      <w:r>
        <w:rPr>
          <w:rFonts w:ascii="Times New Roman" w:hAnsi="Times New Roman"/>
          <w:sz w:val="24"/>
          <w:szCs w:val="24"/>
          <w:lang w:val="en-US"/>
        </w:rPr>
        <w:t>MPATFS</w:t>
      </w:r>
      <w:r>
        <w:rPr>
          <w:rFonts w:ascii="Times New Roman" w:hAnsi="Times New Roman"/>
          <w:sz w:val="24"/>
          <w:szCs w:val="24"/>
        </w:rPr>
        <w:t>85</w:t>
      </w:r>
      <w:r>
        <w:rPr>
          <w:rFonts w:ascii="Times New Roman" w:hAnsi="Times New Roman"/>
          <w:sz w:val="24"/>
          <w:szCs w:val="24"/>
          <w:lang w:val="en-US"/>
        </w:rPr>
        <w:t>JKT</w:t>
      </w:r>
      <w:r>
        <w:rPr>
          <w:rFonts w:ascii="Times New Roman" w:hAnsi="Times New Roman"/>
          <w:sz w:val="24"/>
          <w:szCs w:val="24"/>
        </w:rPr>
        <w:t xml:space="preserve">009193, мощность двигателя 176.75 </w:t>
      </w:r>
      <w:proofErr w:type="spellStart"/>
      <w:r>
        <w:rPr>
          <w:rFonts w:ascii="Times New Roman" w:hAnsi="Times New Roman"/>
          <w:sz w:val="24"/>
          <w:szCs w:val="24"/>
        </w:rPr>
        <w:t>л.с</w:t>
      </w:r>
      <w:proofErr w:type="spellEnd"/>
      <w:r>
        <w:rPr>
          <w:rFonts w:ascii="Times New Roman" w:hAnsi="Times New Roman"/>
          <w:sz w:val="24"/>
          <w:szCs w:val="24"/>
        </w:rPr>
        <w:t>., пробег 262685  км, принадлежащий ЗАО «Альянс-Лизинг» на праве собственности на основании договора купли-продажи № 16775-ЛА-МСК-ДКП от 11.07.2022.</w:t>
      </w:r>
    </w:p>
    <w:p w:rsidR="00FD3C11" w:rsidRDefault="004D00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Замечания относительно технического состояния имущества:</w:t>
      </w:r>
    </w:p>
    <w:p w:rsidR="001D45E0" w:rsidRPr="001D45E0" w:rsidRDefault="001D45E0" w:rsidP="001D45E0">
      <w:pPr>
        <w:pStyle w:val="a7"/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5E0">
        <w:rPr>
          <w:rFonts w:ascii="Times New Roman" w:hAnsi="Times New Roman"/>
          <w:sz w:val="24"/>
          <w:szCs w:val="24"/>
        </w:rPr>
        <w:t xml:space="preserve">Лобовое стекло треснуто, </w:t>
      </w:r>
    </w:p>
    <w:p w:rsidR="001D45E0" w:rsidRPr="001D45E0" w:rsidRDefault="001D45E0" w:rsidP="001D45E0">
      <w:pPr>
        <w:pStyle w:val="a7"/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5E0">
        <w:rPr>
          <w:rFonts w:ascii="Times New Roman" w:hAnsi="Times New Roman"/>
          <w:sz w:val="24"/>
          <w:szCs w:val="24"/>
        </w:rPr>
        <w:t xml:space="preserve">Повреждены передний и задний бампер, </w:t>
      </w:r>
    </w:p>
    <w:p w:rsidR="001D45E0" w:rsidRPr="001D45E0" w:rsidRDefault="001D45E0" w:rsidP="001D45E0">
      <w:pPr>
        <w:pStyle w:val="a7"/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5E0">
        <w:rPr>
          <w:rFonts w:ascii="Times New Roman" w:hAnsi="Times New Roman"/>
          <w:sz w:val="24"/>
          <w:szCs w:val="24"/>
        </w:rPr>
        <w:t xml:space="preserve">На капоте облезла краска, </w:t>
      </w:r>
    </w:p>
    <w:p w:rsidR="001D45E0" w:rsidRPr="001D45E0" w:rsidRDefault="001D45E0" w:rsidP="001D45E0">
      <w:pPr>
        <w:pStyle w:val="a7"/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5E0">
        <w:rPr>
          <w:rFonts w:ascii="Times New Roman" w:hAnsi="Times New Roman"/>
          <w:sz w:val="24"/>
          <w:szCs w:val="24"/>
        </w:rPr>
        <w:t xml:space="preserve">На кузове много царапин, </w:t>
      </w:r>
    </w:p>
    <w:p w:rsidR="001D45E0" w:rsidRPr="001D45E0" w:rsidRDefault="001D45E0" w:rsidP="001D45E0">
      <w:pPr>
        <w:pStyle w:val="a7"/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5E0">
        <w:rPr>
          <w:rFonts w:ascii="Times New Roman" w:hAnsi="Times New Roman"/>
          <w:sz w:val="24"/>
          <w:szCs w:val="24"/>
        </w:rPr>
        <w:t xml:space="preserve">Стучит задняя и передняя подвеска, </w:t>
      </w:r>
    </w:p>
    <w:p w:rsidR="001D45E0" w:rsidRDefault="001D45E0" w:rsidP="001D45E0">
      <w:pPr>
        <w:pStyle w:val="a7"/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5E0">
        <w:rPr>
          <w:rFonts w:ascii="Times New Roman" w:hAnsi="Times New Roman"/>
          <w:sz w:val="24"/>
          <w:szCs w:val="24"/>
        </w:rPr>
        <w:t>Необходимо заменить ремень ГРМ,</w:t>
      </w:r>
    </w:p>
    <w:p w:rsidR="00743023" w:rsidRPr="001D45E0" w:rsidRDefault="00743023" w:rsidP="001D45E0">
      <w:pPr>
        <w:pStyle w:val="a7"/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Повреждение обивки салона</w:t>
      </w:r>
    </w:p>
    <w:p w:rsidR="001D45E0" w:rsidRPr="001D45E0" w:rsidRDefault="001D45E0" w:rsidP="001D45E0">
      <w:pPr>
        <w:pStyle w:val="a7"/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5E0">
        <w:rPr>
          <w:rFonts w:ascii="Times New Roman" w:hAnsi="Times New Roman"/>
          <w:sz w:val="24"/>
          <w:szCs w:val="24"/>
        </w:rPr>
        <w:t>Возможно наличие скрытых повреждений</w:t>
      </w:r>
    </w:p>
    <w:p w:rsidR="00FD3C11" w:rsidRDefault="00FD3C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3C11" w:rsidRDefault="004D0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Начальная цена: </w:t>
      </w:r>
      <w:r>
        <w:rPr>
          <w:b/>
          <w:bCs/>
        </w:rPr>
        <w:t xml:space="preserve">1 370 000 </w:t>
      </w:r>
      <w:r>
        <w:rPr>
          <w:rFonts w:ascii="Times New Roman" w:hAnsi="Times New Roman"/>
          <w:b/>
          <w:sz w:val="24"/>
          <w:szCs w:val="24"/>
        </w:rPr>
        <w:t>рублей</w:t>
      </w:r>
      <w:r>
        <w:rPr>
          <w:rFonts w:ascii="Times New Roman" w:hAnsi="Times New Roman"/>
          <w:sz w:val="24"/>
          <w:szCs w:val="24"/>
        </w:rPr>
        <w:t>, в том числе НДС – 20%.</w:t>
      </w:r>
    </w:p>
    <w:p w:rsidR="00FD3C11" w:rsidRDefault="004D0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Задаток: </w:t>
      </w:r>
      <w:r>
        <w:rPr>
          <w:rFonts w:ascii="Times New Roman" w:hAnsi="Times New Roman"/>
          <w:b/>
          <w:sz w:val="24"/>
          <w:szCs w:val="24"/>
        </w:rPr>
        <w:t>200 000 рублей</w:t>
      </w:r>
      <w:r>
        <w:rPr>
          <w:rFonts w:ascii="Times New Roman" w:hAnsi="Times New Roman"/>
          <w:sz w:val="24"/>
          <w:szCs w:val="24"/>
        </w:rPr>
        <w:t>.</w:t>
      </w:r>
    </w:p>
    <w:p w:rsidR="00FD3C11" w:rsidRDefault="004D0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Шаг аукциона: </w:t>
      </w:r>
      <w:r>
        <w:rPr>
          <w:rFonts w:ascii="Times New Roman" w:hAnsi="Times New Roman"/>
          <w:b/>
          <w:sz w:val="24"/>
          <w:szCs w:val="24"/>
        </w:rPr>
        <w:t>50 000 рублей</w:t>
      </w:r>
      <w:r>
        <w:rPr>
          <w:rFonts w:ascii="Times New Roman" w:hAnsi="Times New Roman"/>
          <w:sz w:val="24"/>
          <w:szCs w:val="24"/>
        </w:rPr>
        <w:t>.</w:t>
      </w:r>
    </w:p>
    <w:p w:rsidR="00FD3C11" w:rsidRDefault="00FD3C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3C11" w:rsidRDefault="004D0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Осмотр имущества возможен по месту его хранения по адресу: г. Нижний Новгород, ул. Героя Рябцева, 35 Б, по предварительному согласованию даты и времени осмотра с Организатором торгов по электронной почте </w:t>
      </w:r>
      <w:hyperlink r:id="rId8">
        <w:r>
          <w:rPr>
            <w:rFonts w:ascii="Times New Roman" w:hAnsi="Times New Roman"/>
            <w:sz w:val="24"/>
            <w:szCs w:val="24"/>
            <w:lang w:val="en-US"/>
          </w:rPr>
          <w:t>torgi</w:t>
        </w:r>
        <w:r>
          <w:rPr>
            <w:rFonts w:ascii="Times New Roman" w:hAnsi="Times New Roman"/>
            <w:sz w:val="24"/>
            <w:szCs w:val="24"/>
          </w:rPr>
          <w:t>@</w:t>
        </w:r>
        <w:r>
          <w:rPr>
            <w:rFonts w:ascii="Times New Roman" w:hAnsi="Times New Roman"/>
            <w:sz w:val="24"/>
            <w:szCs w:val="24"/>
            <w:lang w:val="en-US"/>
          </w:rPr>
          <w:t>alliance</w:t>
        </w:r>
        <w:r>
          <w:rPr>
            <w:rFonts w:ascii="Times New Roman" w:hAnsi="Times New Roman"/>
            <w:sz w:val="24"/>
            <w:szCs w:val="24"/>
          </w:rPr>
          <w:t>-</w:t>
        </w:r>
        <w:r>
          <w:rPr>
            <w:rFonts w:ascii="Times New Roman" w:hAnsi="Times New Roman"/>
            <w:sz w:val="24"/>
            <w:szCs w:val="24"/>
            <w:lang w:val="en-US"/>
          </w:rPr>
          <w:t>leasing</w:t>
        </w:r>
        <w:r>
          <w:rPr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>.</w:t>
      </w:r>
    </w:p>
    <w:p w:rsidR="00FD3C11" w:rsidRDefault="00FD3C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3C11" w:rsidRDefault="004D00B4">
      <w:pPr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участия в электронном аукционе и условия проведения аукциона</w:t>
      </w:r>
    </w:p>
    <w:p w:rsidR="00FD3C11" w:rsidRDefault="00FD3C1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3C11" w:rsidRDefault="004D00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Торги проводятся в электронной форме на электронной торговой площадке АО «Российский аукционный дом» по адресу в сети интернет </w:t>
      </w:r>
      <w:hyperlink r:id="rId9">
        <w:r>
          <w:rPr>
            <w:rFonts w:ascii="Times New Roman" w:hAnsi="Times New Roman"/>
            <w:sz w:val="24"/>
            <w:szCs w:val="24"/>
          </w:rPr>
          <w:t>https://lot-online.ru</w:t>
        </w:r>
      </w:hyperlink>
      <w:r>
        <w:rPr>
          <w:rFonts w:ascii="Times New Roman" w:hAnsi="Times New Roman"/>
          <w:sz w:val="24"/>
          <w:szCs w:val="24"/>
        </w:rPr>
        <w:t xml:space="preserve"> в соответствии со </w:t>
      </w:r>
      <w:proofErr w:type="spellStart"/>
      <w:r>
        <w:rPr>
          <w:rFonts w:ascii="Times New Roman" w:hAnsi="Times New Roman"/>
          <w:b/>
          <w:sz w:val="24"/>
          <w:szCs w:val="24"/>
        </w:rPr>
        <w:t>ст.ст</w:t>
      </w:r>
      <w:proofErr w:type="spellEnd"/>
      <w:r>
        <w:rPr>
          <w:rFonts w:ascii="Times New Roman" w:hAnsi="Times New Roman"/>
          <w:b/>
          <w:sz w:val="24"/>
          <w:szCs w:val="24"/>
        </w:rPr>
        <w:t>. 447-449 ГК РФ</w:t>
      </w:r>
      <w:r>
        <w:rPr>
          <w:rFonts w:ascii="Times New Roman" w:hAnsi="Times New Roman"/>
          <w:sz w:val="24"/>
          <w:szCs w:val="24"/>
        </w:rPr>
        <w:t xml:space="preserve">,  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размещенным на сайте  </w:t>
      </w:r>
      <w:hyperlink r:id="rId10">
        <w:r>
          <w:rPr>
            <w:rFonts w:ascii="Times New Roman" w:hAnsi="Times New Roman"/>
            <w:b/>
            <w:sz w:val="24"/>
            <w:szCs w:val="24"/>
            <w:lang w:val="en-US"/>
          </w:rPr>
          <w:t>www</w:t>
        </w:r>
        <w:r>
          <w:rPr>
            <w:rFonts w:ascii="Times New Roman" w:hAnsi="Times New Roman"/>
            <w:b/>
            <w:sz w:val="24"/>
            <w:szCs w:val="24"/>
          </w:rPr>
          <w:t>.lot-online.ru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- Регламент). </w:t>
      </w:r>
    </w:p>
    <w:p w:rsidR="00FD3C11" w:rsidRDefault="00FD3C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3C11" w:rsidRDefault="004D00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Ознакомиться с Правилами проведения аукциона, формой договора задатка и формой договора купли-продажи можно с момента начала приема заявок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 электронной торговой площадке в разделе «карточка лота».</w:t>
      </w:r>
    </w:p>
    <w:p w:rsidR="00FD3C11" w:rsidRDefault="00FD3C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3C11" w:rsidRDefault="004D00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участия в торгах необходимо зарегистрироваться на электронной торговой площадке по адресу в сети интернет </w:t>
      </w:r>
      <w:hyperlink r:id="rId11">
        <w:r>
          <w:rPr>
            <w:rFonts w:ascii="Times New Roman" w:hAnsi="Times New Roman"/>
            <w:sz w:val="24"/>
            <w:szCs w:val="24"/>
          </w:rPr>
          <w:t>https://lot-online.ru</w:t>
        </w:r>
      </w:hyperlink>
      <w:r>
        <w:rPr>
          <w:rFonts w:ascii="Times New Roman" w:hAnsi="Times New Roman"/>
          <w:sz w:val="24"/>
          <w:szCs w:val="24"/>
        </w:rPr>
        <w:t xml:space="preserve"> (далее – ЭТП) в соответствии с Регламентом.</w:t>
      </w:r>
    </w:p>
    <w:p w:rsidR="00FD3C11" w:rsidRDefault="00FD3C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3C11" w:rsidRDefault="004D00B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участию в аукционе, проводимом в электронной форме, допускаются любые юридические и физические лица, в том числе индивидуальные предпринимателя, своевременно подавшие заявку на участие в аукционе и представившие документы в соответствии с перечнем, указанным в настоящем извещении, обеспечившие поступление на расчетный счет Организатора торгов суммы задатка в установленный в настоящем извещении срок. </w:t>
      </w:r>
    </w:p>
    <w:p w:rsidR="00FD3C11" w:rsidRDefault="004D00B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FD3C11" w:rsidRPr="002365E1" w:rsidRDefault="004D00B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Подача заявки осуществляется путем заполнения электронной формы, размещенной на электронной площадке в разделе, находящемся в открытом доступе, и подписания ее </w:t>
      </w:r>
      <w:r w:rsidRPr="002365E1">
        <w:rPr>
          <w:rFonts w:ascii="Times New Roman" w:hAnsi="Times New Roman"/>
          <w:sz w:val="24"/>
          <w:szCs w:val="24"/>
        </w:rPr>
        <w:t>электронной подписью Претендента (его уполномоченного представителя). Одновременно к заявке Претенденты прилагают подписанные электронной подписью документы, действительные на день представления.</w:t>
      </w:r>
    </w:p>
    <w:p w:rsidR="00F27375" w:rsidRDefault="00F27375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65E1">
        <w:rPr>
          <w:rFonts w:ascii="Times New Roman" w:hAnsi="Times New Roman"/>
          <w:sz w:val="24"/>
          <w:szCs w:val="24"/>
        </w:rPr>
        <w:t>Организатор торгов вправе отказаться от проведения аукциона в любое время до наступления времени его проведения</w:t>
      </w:r>
      <w:bookmarkStart w:id="0" w:name="_GoBack"/>
      <w:bookmarkEnd w:id="0"/>
      <w:r w:rsidRPr="00F27375">
        <w:rPr>
          <w:rFonts w:ascii="Times New Roman" w:hAnsi="Times New Roman"/>
          <w:sz w:val="24"/>
          <w:szCs w:val="24"/>
        </w:rPr>
        <w:t>.</w:t>
      </w:r>
    </w:p>
    <w:p w:rsidR="00FD3C11" w:rsidRDefault="00FD3C11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</w:p>
    <w:p w:rsidR="00FD3C11" w:rsidRDefault="004D00B4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Документы, необходимые для участия в аукционе в электронной форме:</w:t>
      </w:r>
    </w:p>
    <w:p w:rsidR="00FD3C11" w:rsidRDefault="00FD3C11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D3C11" w:rsidRDefault="004D00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b/>
          <w:sz w:val="24"/>
          <w:szCs w:val="24"/>
        </w:rPr>
        <w:t>Заявка на участие в аукционе</w:t>
      </w:r>
      <w:r>
        <w:rPr>
          <w:rFonts w:ascii="Times New Roman" w:hAnsi="Times New Roman"/>
          <w:sz w:val="24"/>
          <w:szCs w:val="24"/>
        </w:rPr>
        <w:t>, проводимом в электронной форме, с согласием на предоставление и обработку персональных данных в соответствии с Федеральным законом от 27.07.2006 № 152-ФЗ «О персональных данных».</w:t>
      </w:r>
    </w:p>
    <w:p w:rsidR="00FD3C11" w:rsidRDefault="004D00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Подача заявки осуществляется путем заполнения ее электронной формы, размещенной на ЭТП, и подписания ее электронной подписью Претендента (его уполномоченного представителя).</w:t>
      </w:r>
    </w:p>
    <w:p w:rsidR="00FD3C11" w:rsidRDefault="004D00B4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Платежный документ, подтверждающий внесение Претендентом задатка (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платежное поручение с отметкой банка об исполнении или чек-ордер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). </w:t>
      </w:r>
    </w:p>
    <w:p w:rsidR="00FD3C11" w:rsidRDefault="004D00B4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Договор о задатке по форме, размещенной на электронной площадке в разделе «карточка лота».</w:t>
      </w:r>
    </w:p>
    <w:p w:rsidR="00FD3C11" w:rsidRDefault="004D00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>
        <w:rPr>
          <w:rFonts w:ascii="Times New Roman" w:hAnsi="Times New Roman"/>
          <w:sz w:val="24"/>
          <w:szCs w:val="24"/>
        </w:rPr>
        <w:t>Надлежащим образом оформленная доверенность на лицо, имеющее право действовать от имени Претендента, если заявка подается уполномоченным представителем Претендента или заключенный между Агентом и Принципалом Агентский договор/Агентское соглашение.</w:t>
      </w:r>
    </w:p>
    <w:p w:rsidR="00FD3C11" w:rsidRDefault="004D00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b/>
          <w:sz w:val="24"/>
          <w:szCs w:val="24"/>
        </w:rPr>
        <w:t>Анкета клиента</w:t>
      </w:r>
      <w:r>
        <w:rPr>
          <w:rFonts w:ascii="Times New Roman" w:hAnsi="Times New Roman"/>
          <w:sz w:val="24"/>
          <w:szCs w:val="24"/>
        </w:rPr>
        <w:t xml:space="preserve"> физического/юридического лица в соответствии с Федеральным законом от 07.08.2001 №115-ФЗ «О противодействии легализации (отмыванию) доходов, полученных преступным путем, и финансированию терроризма».</w:t>
      </w:r>
    </w:p>
    <w:p w:rsidR="00FD3C11" w:rsidRDefault="004D00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6.  Одновременно к заявке Претенденты прилагают:</w:t>
      </w:r>
    </w:p>
    <w:p w:rsidR="00FD3C11" w:rsidRDefault="004D0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</w:t>
      </w:r>
      <w:r>
        <w:rPr>
          <w:rFonts w:ascii="Times New Roman" w:hAnsi="Times New Roman"/>
          <w:b/>
          <w:sz w:val="24"/>
          <w:szCs w:val="24"/>
        </w:rPr>
        <w:t xml:space="preserve"> Физические лица</w:t>
      </w:r>
      <w:r>
        <w:rPr>
          <w:rFonts w:ascii="Times New Roman" w:hAnsi="Times New Roman"/>
          <w:sz w:val="24"/>
          <w:szCs w:val="24"/>
        </w:rPr>
        <w:t>:</w:t>
      </w:r>
    </w:p>
    <w:p w:rsidR="00FD3C11" w:rsidRDefault="004D0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паспорт Претендента (все страницы)/паспорт представителя Претендента в случае подачи документов от имени Претендента (все страницы);</w:t>
      </w:r>
    </w:p>
    <w:p w:rsidR="00FD3C11" w:rsidRDefault="004D0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СНИЛС Претендента/СНИЛС представителя Претендента в случае подачи документов от имени Претендента;</w:t>
      </w:r>
    </w:p>
    <w:p w:rsidR="00FD3C11" w:rsidRDefault="004D0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свидетельство о постановке Претендента на учет в налоговом органе (свидетельство ИНН).</w:t>
      </w:r>
    </w:p>
    <w:p w:rsidR="00FD3C11" w:rsidRDefault="004D00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</w:t>
      </w:r>
      <w:r>
        <w:rPr>
          <w:rFonts w:ascii="Times New Roman" w:hAnsi="Times New Roman"/>
          <w:b/>
          <w:sz w:val="24"/>
          <w:szCs w:val="24"/>
        </w:rPr>
        <w:t xml:space="preserve"> Индивидуальные предприниматели:</w:t>
      </w:r>
    </w:p>
    <w:p w:rsidR="00FD3C11" w:rsidRDefault="004D0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паспорт Претендента (все страницы)/паспорт представителя Претендента, в случае подачи документов от имени Претендента (все страницы);  </w:t>
      </w:r>
    </w:p>
    <w:p w:rsidR="00FD3C11" w:rsidRDefault="004D0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свидетельство о регистрации Претендента в качестве ИП/лист записи из ЕГРИП, полученный при регистрации;</w:t>
      </w:r>
    </w:p>
    <w:p w:rsidR="00FD3C11" w:rsidRDefault="004D0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свидетельство о постановке Претендента на учет в налоговом органе (свидетельство ИНН).</w:t>
      </w:r>
    </w:p>
    <w:p w:rsidR="00FD3C11" w:rsidRDefault="004D00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 </w:t>
      </w:r>
      <w:r>
        <w:rPr>
          <w:rFonts w:ascii="Times New Roman" w:hAnsi="Times New Roman"/>
          <w:b/>
          <w:sz w:val="24"/>
          <w:szCs w:val="24"/>
        </w:rPr>
        <w:t xml:space="preserve">Юридические лица: </w:t>
      </w:r>
    </w:p>
    <w:p w:rsidR="00FD3C11" w:rsidRDefault="004D00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Устав, свидетельство о государственной регистрации юридического лица свидетельство ОГРН)/лист записи о создании юридического лица, свидетельство о постановке на учет в налоговом органе;</w:t>
      </w:r>
    </w:p>
    <w:p w:rsidR="00FD3C11" w:rsidRDefault="004D0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актуальная на дату предоставления выписка ЕГРЮЛ;</w:t>
      </w:r>
    </w:p>
    <w:p w:rsidR="00FD3C11" w:rsidRDefault="004D0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документы, подтверждающие полномочия органов управления претендента (выписки из протоколов, копии приказов);</w:t>
      </w:r>
    </w:p>
    <w:p w:rsidR="00FD3C11" w:rsidRDefault="004D0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доверенность на имя представителя, имеющего право действовать от имени Претендента - юридического лица или заключенный между юридическим лицом и представителем Агентский договор/Агентское соглашение, паспорт представителя (все страницы);</w:t>
      </w:r>
    </w:p>
    <w:p w:rsidR="00FD3C11" w:rsidRDefault="004D0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письменное решение соответствующего органа управления Претендента, разрешающее приобретение имущества, если это необходимо в соответствии с учредительными документами Претендента и действующим законодательством, либо документ (справку, протокол), подтверждающий, что данная сделка не является крупной для Претендента;</w:t>
      </w:r>
    </w:p>
    <w:p w:rsidR="00FD3C11" w:rsidRDefault="004D0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выписка из торгового реестра страны происхождения или иное эквивалентное доказательство юридического статуса для юридических лиц – нерезидентов Российской Федерации.</w:t>
      </w:r>
    </w:p>
    <w:p w:rsidR="00FD3C11" w:rsidRDefault="00FD3C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3C11" w:rsidRDefault="004D0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Иностранные юридические и физические лица допускаются к участию в торгах с соблюдением требований, установленных законодательством Российской Федерации. Иностранные физические лица также предоставляют документы, подтверждающие в соответствии с действующим законодательством их законное пребывание (проживание) на территории Российской Федерации, в том числе миграционную карту. Иностранные юридические лица также предоставляют нотариально заверенные копии учредительных документов и выписки из торгового реестра страны происхождения или иного законодательного доказательства юридического статуса. Документы, предоставляемые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FD3C11" w:rsidRDefault="00FD3C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3C11" w:rsidRDefault="004D0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Документы представляются в форме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электронных документов, подписанных электронной подписью Претендента (его уполномоченного представителя), либо электронных образов документов</w:t>
      </w:r>
      <w:r>
        <w:rPr>
          <w:rFonts w:ascii="Times New Roman" w:hAnsi="Times New Roman"/>
          <w:sz w:val="24"/>
          <w:szCs w:val="24"/>
        </w:rPr>
        <w:t xml:space="preserve">. Электронный образ документа создается с помощью средств сканирования. </w:t>
      </w:r>
      <w:r>
        <w:rPr>
          <w:rFonts w:ascii="Times New Roman" w:hAnsi="Times New Roman"/>
          <w:b/>
          <w:sz w:val="24"/>
          <w:szCs w:val="24"/>
        </w:rPr>
        <w:t xml:space="preserve">Сканирование документа на бумажном носителе должно производиться в масштабе 1:1, обеспечивающем сохранение всех реквизитов и аутентичных признаков подлинности, а именно: графической подписи лица, печати и </w:t>
      </w:r>
      <w:r>
        <w:rPr>
          <w:rFonts w:ascii="Times New Roman" w:hAnsi="Times New Roman"/>
          <w:b/>
          <w:sz w:val="24"/>
          <w:szCs w:val="24"/>
        </w:rPr>
        <w:lastRenderedPageBreak/>
        <w:t>углового штампа бланка (при наличии), сканирование в режиме полной цветопередачи осуществляется при наличии в документе цветных графических изображений, либо цветного текста</w:t>
      </w:r>
      <w:r>
        <w:rPr>
          <w:rFonts w:ascii="Times New Roman" w:hAnsi="Times New Roman"/>
          <w:sz w:val="24"/>
          <w:szCs w:val="24"/>
        </w:rPr>
        <w:t>. Файл электронного образа документа должен быть в формате</w:t>
      </w:r>
      <w:r>
        <w:rPr>
          <w:rFonts w:ascii="Times New Roman" w:hAnsi="Times New Roman"/>
          <w:b/>
          <w:sz w:val="24"/>
          <w:szCs w:val="24"/>
        </w:rPr>
        <w:t xml:space="preserve"> PDF</w:t>
      </w:r>
      <w:r>
        <w:rPr>
          <w:rFonts w:ascii="Times New Roman" w:hAnsi="Times New Roman"/>
          <w:sz w:val="24"/>
          <w:szCs w:val="24"/>
        </w:rPr>
        <w:t xml:space="preserve">. Размер файла электронного образа не должен превышать 30 Мб. </w:t>
      </w:r>
      <w:r>
        <w:rPr>
          <w:rFonts w:ascii="Times New Roman" w:hAnsi="Times New Roman"/>
          <w:b/>
          <w:sz w:val="24"/>
          <w:szCs w:val="24"/>
        </w:rPr>
        <w:t>Каждый отдельный документ должен быть представлен в виде отдельного (самостоятельного) файла. Многостраничный документ (например, паспорт) предоставляется единым файлом. Наименование файла должно идентифицировать документ</w:t>
      </w:r>
      <w:r>
        <w:rPr>
          <w:rFonts w:ascii="Times New Roman" w:hAnsi="Times New Roman"/>
          <w:sz w:val="24"/>
          <w:szCs w:val="24"/>
        </w:rPr>
        <w:t xml:space="preserve">. Файлы и данные, содержащиеся в них, должны быть доступными для работы, не должны быть защищены от копирования и печати электронного образа. </w:t>
      </w:r>
    </w:p>
    <w:p w:rsidR="00FD3C11" w:rsidRDefault="004D0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Электронный образ документа заверяется простой электронной подписью или усиленной квалифицированной электронной подписью. Наличие электронной подписи Претендента (его уполномоченного представителя) означает, что документы и сведения, поданные в форме электронных документов (электронных образов документов) направлены от Претендента, который несет ответственность за подлинность и достоверность таких документов и сведений.</w:t>
      </w:r>
    </w:p>
    <w:p w:rsidR="00FD3C11" w:rsidRDefault="00FD3C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3C11" w:rsidRDefault="004D0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Подавая заявку на участие в электронном аукционе, Претендент подтверждает, что ознакомился с информацией о предмете аукциона и его технических характеристиках, о возможном наличии ограничений на регистрационные действия, проектом договора купли-продажи, произвел осмотр данного Имущества и проверку его качества, результаты которых его полностью устраивают.</w:t>
      </w:r>
    </w:p>
    <w:p w:rsidR="00FD3C11" w:rsidRDefault="004D0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Ознакомиться с дополнительной информацией о предмете торгов и порядке их проведения заинтересованные лица могут в дни приема заявок, направив обращение-запрос в простой письменной форме по адресу электронной почты Организатора торгов torgi@alliance-leasing.ru. Срок предоставления ответа за запрос составляет 3 (три) рабочих дня начиная со следующего дня от даты получения запроса Организатором торгов. В выходные (включая праздничные дни) обращения-запросы по торгам Организатором торгов не рассматриваются и ответы не предоставляются.</w:t>
      </w:r>
    </w:p>
    <w:p w:rsidR="00FD3C11" w:rsidRDefault="004D0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Претендент вправе отозвать заявку на участие в аукционе не позднее срока приема заявок. </w:t>
      </w:r>
    </w:p>
    <w:p w:rsidR="00FD3C11" w:rsidRDefault="004D0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</w:p>
    <w:p w:rsidR="00FD3C11" w:rsidRDefault="00FD3C1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D3C11" w:rsidRDefault="004D00B4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внесения и возврата задатка</w:t>
      </w:r>
    </w:p>
    <w:p w:rsidR="00FD3C11" w:rsidRDefault="00FD3C1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D3C11" w:rsidRDefault="004D0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Задаток (а также основной платеж, уплачиваемый Победителем торгов) перечисляется по следующим реквизитам (полностью в рублях): </w:t>
      </w:r>
    </w:p>
    <w:p w:rsidR="00FD3C11" w:rsidRDefault="004D00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Получатель: ЗАО «Альянс-Лизинг»</w:t>
      </w:r>
    </w:p>
    <w:p w:rsidR="00FD3C11" w:rsidRDefault="004D00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ОГРН 1037843023712, ИНН 7825496985, КПП 781401001</w:t>
      </w:r>
    </w:p>
    <w:p w:rsidR="00FD3C11" w:rsidRDefault="004D00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р/с 40702810132000000667 в филиале «Санкт-Петербургский» АО «АЛЬФА-БАНК» г. Санкт-Петербург, к/с 30101810600000000786, БИК 044030786</w:t>
      </w:r>
    </w:p>
    <w:p w:rsidR="00FD3C11" w:rsidRDefault="00FD3C1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D3C11" w:rsidRDefault="004D00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платежном документе в графе «Назначение платежа» обязательно должны содержаться сведения о перечислении задатка, номере лота на ЭТП, предмете торгов. </w:t>
      </w:r>
    </w:p>
    <w:p w:rsidR="00FD3C11" w:rsidRDefault="00FD3C1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D3C11" w:rsidRDefault="004D00B4">
      <w:pPr>
        <w:tabs>
          <w:tab w:val="right" w:leader="dot" w:pos="4762"/>
        </w:tabs>
        <w:spacing w:after="0" w:line="210" w:lineRule="atLeast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задатке, размещенной на сайте www.lot-online.ru в разделе «карточка лота». </w:t>
      </w:r>
    </w:p>
    <w:p w:rsidR="00FD3C11" w:rsidRDefault="004D00B4">
      <w:pPr>
        <w:tabs>
          <w:tab w:val="right" w:leader="dot" w:pos="4762"/>
        </w:tabs>
        <w:spacing w:after="0" w:line="210" w:lineRule="atLeast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 xml:space="preserve">аукционе и перечисления Претендентом суммы задатка на расчетный счет Организатора торгов, указанный в настоящем извещении о проведении аукциона. </w:t>
      </w:r>
    </w:p>
    <w:p w:rsidR="00FD3C11" w:rsidRDefault="004D00B4">
      <w:pPr>
        <w:tabs>
          <w:tab w:val="right" w:leader="dot" w:pos="4762"/>
        </w:tabs>
        <w:spacing w:after="0" w:line="210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Задаток подлежит перечислению непосредственно Претендентом на расчетный счет Организатора торгов единовременным платежом. Внесение задатка за Претендента третьим лицом не допускается. Задаток считается внесенным с даты поступления всей суммы Задатка на расчетный счет Организатора торгов. </w:t>
      </w:r>
    </w:p>
    <w:p w:rsidR="00FD3C11" w:rsidRDefault="004D00B4">
      <w:pPr>
        <w:tabs>
          <w:tab w:val="right" w:leader="dot" w:pos="4762"/>
        </w:tabs>
        <w:spacing w:after="0" w:line="21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Сумма внесенного задатка засчитывается в счет исполнения обязательств Победителя торгов по оплате приобретенного имущества.</w:t>
      </w:r>
    </w:p>
    <w:p w:rsidR="00FD3C11" w:rsidRDefault="004D0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возвращается в случае отмены торгов до момента определения участников торгов, отзыва участником торгов заявки на участие в торгах,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недопуска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Претендента к участию в торгах, непризнания участника торгов победителем торгов. </w:t>
      </w:r>
    </w:p>
    <w:p w:rsidR="00FD3C11" w:rsidRDefault="004D0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возвращается по реквизитам, указанным в договоре о задатке.</w:t>
      </w:r>
    </w:p>
    <w:p w:rsidR="00FD3C11" w:rsidRDefault="00FD3C1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D3C11" w:rsidRDefault="004D00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Порядок проведения и подведения итогов аукциона</w:t>
      </w:r>
    </w:p>
    <w:p w:rsidR="00FD3C11" w:rsidRDefault="00FD3C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3C11" w:rsidRDefault="004D0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торгам не допускаются Претенденты, подавшие заявки на участие в электронном аукционе, в случаях, если:</w:t>
      </w:r>
    </w:p>
    <w:p w:rsidR="00FD3C11" w:rsidRDefault="004D0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заявка на участие в аукционе подана с нарушением срока, установленного в настоящем извещении;</w:t>
      </w:r>
    </w:p>
    <w:p w:rsidR="00FD3C11" w:rsidRDefault="004D0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приложенные к заявке документы не соответствуют требованиям, установленным законодательством Российской Федерации и настоящим извещением;</w:t>
      </w:r>
    </w:p>
    <w:p w:rsidR="00FD3C11" w:rsidRDefault="004D0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заявка подана лицом, не уполномоченным Претендентом на осуществление таких действий;</w:t>
      </w:r>
    </w:p>
    <w:p w:rsidR="00FD3C11" w:rsidRDefault="004D0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подтверждено поступление задатка в установленный в настоящем извещении срок на расчетный счет Организатора торгов.</w:t>
      </w:r>
    </w:p>
    <w:p w:rsidR="00FD3C11" w:rsidRDefault="004D0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Претенденты, признанные участниками торгов, и Претенденты, не допущенные к участию в торгах, уведомляются о принятом решении не позднее следующего рабочего дня с даты оформления решения протоколом посредством уведомления в личном кабинете на электронной торговой площадке.</w:t>
      </w:r>
    </w:p>
    <w:p w:rsidR="00FD3C11" w:rsidRDefault="00FD3C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3C11" w:rsidRDefault="00FD3C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3C11" w:rsidRDefault="004D0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Победителем торгов признается участник, предложивший наиболее высокую цену.</w:t>
      </w:r>
    </w:p>
    <w:p w:rsidR="00FD3C11" w:rsidRDefault="00FD3C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3C11" w:rsidRDefault="004D00B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Процедура электронного аукциона считается завершенной с момента подписания Организатором торгов протокола об итогах аукциона.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Протокол подведения итогов аукциона с момента его утверждения Организатором аукциона приобретает юридическую силу и является документом, удостоверяющим право победителя на заключение договора </w:t>
      </w:r>
      <w:r>
        <w:rPr>
          <w:rFonts w:ascii="Times New Roman" w:hAnsi="Times New Roman"/>
          <w:bCs/>
          <w:sz w:val="24"/>
          <w:szCs w:val="24"/>
          <w:lang w:eastAsia="ar-SA"/>
        </w:rPr>
        <w:t>по итогам торгов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FD3C11" w:rsidRDefault="004D0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D3C11" w:rsidRDefault="004D00B4">
      <w:pPr>
        <w:shd w:val="clear" w:color="auto" w:fill="FFFFFF"/>
        <w:spacing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Договор купли-продажи заключается с Победителем торгов в течении 5 (пяти) рабочих дней после подведения итогов торгов в соответствии с представленным Победителем торгов предложением о цене имущества.</w:t>
      </w:r>
    </w:p>
    <w:p w:rsidR="00FD3C11" w:rsidRDefault="004D00B4">
      <w:pPr>
        <w:shd w:val="clear" w:color="auto" w:fill="FFFFFF"/>
        <w:spacing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Победитель торгов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уплачивает цену продажи за вычетом задатка в течение 5 (пяти) рабочих дней с момента подписания обеими сторонами договора купли-продажи на расчетный счет Организатора торгов.</w:t>
      </w:r>
    </w:p>
    <w:p w:rsidR="00FD3C11" w:rsidRDefault="00FD3C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3C11" w:rsidRDefault="004D0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Победитель торгов в установленные сроки не подписал договор купли-продажи, он лишается права на приобретение имущества, сумма внесенного им задатка не возвращается.</w:t>
      </w:r>
    </w:p>
    <w:p w:rsidR="00FD3C11" w:rsidRDefault="004D0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Право собственности переходит к Победителю торгов в порядке, установленном законодательством Российской Федерации. В случае необходимости расходы по </w:t>
      </w:r>
      <w:r>
        <w:rPr>
          <w:rFonts w:ascii="Times New Roman" w:hAnsi="Times New Roman"/>
          <w:sz w:val="24"/>
          <w:szCs w:val="24"/>
        </w:rPr>
        <w:lastRenderedPageBreak/>
        <w:t>государственной регистрации перехода права собственности на имущество возлагаются на Победителя аукциона (Покупателя).</w:t>
      </w:r>
    </w:p>
    <w:p w:rsidR="00FD3C11" w:rsidRDefault="00FD3C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3C11" w:rsidRDefault="004D0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Организатор торгов объявляет торги несостоявшимися, в случаях, если:</w:t>
      </w:r>
    </w:p>
    <w:p w:rsidR="00FD3C11" w:rsidRDefault="004D0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Заявки на участие в торгах подали менее двух лиц;</w:t>
      </w:r>
    </w:p>
    <w:p w:rsidR="00FD3C11" w:rsidRDefault="004D0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 торгах никто не принял участие или принял участие один участник торгов;</w:t>
      </w:r>
    </w:p>
    <w:p w:rsidR="00FD3C11" w:rsidRDefault="004D0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Из участников торгов никто не сделал надбавки к начальной цене имущества;</w:t>
      </w:r>
    </w:p>
    <w:p w:rsidR="00FD3C11" w:rsidRDefault="004D0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Лицо, выигравшее торги, в течение 5 (пяти) рабочих дней со дня проведения торгов уклонилось от заключения договора купли-продажи по  результатам торгов.</w:t>
      </w:r>
    </w:p>
    <w:p w:rsidR="00FD3C11" w:rsidRDefault="00FD3C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3C11" w:rsidRDefault="00FD3C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FD3C11">
      <w:pgSz w:w="11906" w:h="16838"/>
      <w:pgMar w:top="1134" w:right="851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D342B"/>
    <w:multiLevelType w:val="hybridMultilevel"/>
    <w:tmpl w:val="1BAAC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E146B"/>
    <w:multiLevelType w:val="multilevel"/>
    <w:tmpl w:val="EFA643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9D221CF"/>
    <w:multiLevelType w:val="multilevel"/>
    <w:tmpl w:val="98EE7A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C11"/>
    <w:rsid w:val="001D45E0"/>
    <w:rsid w:val="002365E1"/>
    <w:rsid w:val="00255958"/>
    <w:rsid w:val="004D00B4"/>
    <w:rsid w:val="00743023"/>
    <w:rsid w:val="00F27375"/>
    <w:rsid w:val="00FD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FA0D0"/>
  <w15:docId w15:val="{A91B2112-04FE-4FD5-BCF8-DA5F70201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2A6701"/>
    <w:rPr>
      <w:color w:val="0563C1"/>
      <w:u w:val="single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EB3872"/>
    <w:rPr>
      <w:rFonts w:ascii="Segoe UI" w:hAnsi="Segoe UI" w:cs="Segoe UI"/>
      <w:sz w:val="18"/>
      <w:szCs w:val="18"/>
      <w:lang w:eastAsia="en-US"/>
    </w:rPr>
  </w:style>
  <w:style w:type="character" w:customStyle="1" w:styleId="a5">
    <w:name w:val="Посещённая гиперссылка"/>
    <w:basedOn w:val="a0"/>
    <w:uiPriority w:val="99"/>
    <w:semiHidden/>
    <w:unhideWhenUsed/>
    <w:rsid w:val="009E53AF"/>
    <w:rPr>
      <w:color w:val="954F72" w:themeColor="followedHyperlink"/>
      <w:u w:val="single"/>
    </w:rPr>
  </w:style>
  <w:style w:type="character" w:customStyle="1" w:styleId="a6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7"/>
    <w:uiPriority w:val="34"/>
    <w:qFormat/>
    <w:locked/>
    <w:rsid w:val="00233145"/>
    <w:rPr>
      <w:sz w:val="22"/>
      <w:szCs w:val="22"/>
      <w:lang w:eastAsia="en-US"/>
    </w:rPr>
  </w:style>
  <w:style w:type="character" w:styleId="a8">
    <w:name w:val="annotation reference"/>
    <w:basedOn w:val="a0"/>
    <w:uiPriority w:val="99"/>
    <w:semiHidden/>
    <w:unhideWhenUsed/>
    <w:qFormat/>
    <w:rsid w:val="002C1E9D"/>
    <w:rPr>
      <w:sz w:val="16"/>
      <w:szCs w:val="16"/>
    </w:rPr>
  </w:style>
  <w:style w:type="character" w:customStyle="1" w:styleId="a9">
    <w:name w:val="Текст примечания Знак"/>
    <w:basedOn w:val="a0"/>
    <w:link w:val="aa"/>
    <w:uiPriority w:val="99"/>
    <w:semiHidden/>
    <w:qFormat/>
    <w:rsid w:val="002C1E9D"/>
    <w:rPr>
      <w:lang w:eastAsia="en-US"/>
    </w:rPr>
  </w:style>
  <w:style w:type="character" w:customStyle="1" w:styleId="ab">
    <w:name w:val="Тема примечания Знак"/>
    <w:basedOn w:val="a9"/>
    <w:link w:val="ac"/>
    <w:uiPriority w:val="99"/>
    <w:semiHidden/>
    <w:qFormat/>
    <w:rsid w:val="002C1E9D"/>
    <w:rPr>
      <w:b/>
      <w:bCs/>
      <w:lang w:eastAsia="en-US"/>
    </w:rPr>
  </w:style>
  <w:style w:type="character" w:customStyle="1" w:styleId="ty-control-groupitem">
    <w:name w:val="ty-control-group__item"/>
    <w:basedOn w:val="a0"/>
    <w:qFormat/>
    <w:rsid w:val="0061008B"/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Ari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unhideWhenUsed/>
    <w:qFormat/>
    <w:rsid w:val="00EB387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2">
    <w:name w:val="Revision"/>
    <w:uiPriority w:val="99"/>
    <w:semiHidden/>
    <w:qFormat/>
    <w:rsid w:val="00BF5EE5"/>
    <w:rPr>
      <w:sz w:val="22"/>
      <w:szCs w:val="22"/>
      <w:lang w:eastAsia="en-US"/>
    </w:rPr>
  </w:style>
  <w:style w:type="paragraph" w:styleId="a7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6"/>
    <w:uiPriority w:val="34"/>
    <w:qFormat/>
    <w:rsid w:val="00233145"/>
    <w:pPr>
      <w:spacing w:after="200" w:line="276" w:lineRule="auto"/>
      <w:ind w:left="720"/>
      <w:contextualSpacing/>
    </w:pPr>
  </w:style>
  <w:style w:type="paragraph" w:customStyle="1" w:styleId="af3">
    <w:name w:val="Знак Знак"/>
    <w:basedOn w:val="a"/>
    <w:qFormat/>
    <w:rsid w:val="00DC3E0C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styleId="aa">
    <w:name w:val="annotation text"/>
    <w:basedOn w:val="a"/>
    <w:link w:val="a9"/>
    <w:uiPriority w:val="99"/>
    <w:semiHidden/>
    <w:unhideWhenUsed/>
    <w:qFormat/>
    <w:rsid w:val="002C1E9D"/>
    <w:pPr>
      <w:spacing w:line="240" w:lineRule="auto"/>
    </w:pPr>
    <w:rPr>
      <w:sz w:val="20"/>
      <w:szCs w:val="20"/>
    </w:rPr>
  </w:style>
  <w:style w:type="paragraph" w:styleId="ac">
    <w:name w:val="annotation subject"/>
    <w:basedOn w:val="aa"/>
    <w:next w:val="aa"/>
    <w:link w:val="ab"/>
    <w:uiPriority w:val="99"/>
    <w:semiHidden/>
    <w:unhideWhenUsed/>
    <w:qFormat/>
    <w:rsid w:val="002C1E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7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lliance-leasing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rustorg.online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t-online.ru/" TargetMode="External"/><Relationship Id="rId11" Type="http://schemas.openxmlformats.org/officeDocument/2006/relationships/hyperlink" Target="https://lot-online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1524C-1B9D-4A95-8F73-DB1B1A497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2289</Words>
  <Characters>13049</Characters>
  <Application>Microsoft Office Word</Application>
  <DocSecurity>0</DocSecurity>
  <Lines>108</Lines>
  <Paragraphs>30</Paragraphs>
  <ScaleCrop>false</ScaleCrop>
  <Company>Alliance-Leasing</Company>
  <LinksUpToDate>false</LinksUpToDate>
  <CharactersWithSpaces>15308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Калашникова Мария Владимировна</dc:creator>
  <dc:description/>
  <cp:lastModifiedBy>Савченко Татьяна Анатольевна</cp:lastModifiedBy>
  <cp:revision>19</cp:revision>
  <dcterms:created xsi:type="dcterms:W3CDTF">2022-11-23T10:13:00Z</dcterms:created>
  <dcterms:modified xsi:type="dcterms:W3CDTF">2024-01-10T12:17:00Z</dcterms:modified>
  <dc:language>ru-RU</dc:language>
</cp:coreProperties>
</file>