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27FCAD7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C297C" w:rsidRPr="00CC297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B957DB0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7D1AEA0" w14:textId="022BE3C7" w:rsidR="00CC297C" w:rsidRPr="00CC297C" w:rsidRDefault="00CC297C" w:rsidP="00CC2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C297C">
        <w:rPr>
          <w:rFonts w:ascii="Times New Roman" w:hAnsi="Times New Roman" w:cs="Times New Roman"/>
          <w:color w:val="000000"/>
          <w:sz w:val="24"/>
          <w:szCs w:val="24"/>
        </w:rPr>
        <w:t>Зведенюк</w:t>
      </w:r>
      <w:proofErr w:type="spellEnd"/>
      <w:r w:rsidRPr="00CC297C"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Леонидович, солидарно ООО «Метиз-центр», ИНН 5528021086, КД 05-04-1663 от 28.03.2013, решение Ленинского районного суда г. Омска от 10.08.2018 по делу 2-2911/2018 (4 296 484,55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4 296 484,55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2250300" w14:textId="5BF7FEB2" w:rsidR="00CC297C" w:rsidRPr="00CC297C" w:rsidRDefault="00CC297C" w:rsidP="00CC2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 xml:space="preserve">Птицын Вадим Александрович, поручитель Крутов Дмитрий Валентинович, КД 05-04-0043-Ф от 17.04.2015, решение Красногорского городского суда Московской области от 09.03.2016 по делу 2-679/2016, пропущен срок для предъявления исковых требований на </w:t>
      </w:r>
      <w:proofErr w:type="spellStart"/>
      <w:r w:rsidRPr="00CC297C">
        <w:rPr>
          <w:rFonts w:ascii="Times New Roman" w:hAnsi="Times New Roman" w:cs="Times New Roman"/>
          <w:color w:val="000000"/>
          <w:sz w:val="24"/>
          <w:szCs w:val="24"/>
        </w:rPr>
        <w:t>довзыскание</w:t>
      </w:r>
      <w:proofErr w:type="spellEnd"/>
      <w:r w:rsidRPr="00CC297C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(2 955 836,35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2 955 836,35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F0BF450" w14:textId="26F7E2AE" w:rsidR="00B368B1" w:rsidRDefault="00CC297C" w:rsidP="00CC2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C297C">
        <w:rPr>
          <w:rFonts w:ascii="Times New Roman" w:hAnsi="Times New Roman" w:cs="Times New Roman"/>
          <w:color w:val="000000"/>
          <w:sz w:val="24"/>
          <w:szCs w:val="24"/>
        </w:rPr>
        <w:t>Зверкова</w:t>
      </w:r>
      <w:proofErr w:type="spellEnd"/>
      <w:r w:rsidRPr="00CC297C">
        <w:rPr>
          <w:rFonts w:ascii="Times New Roman" w:hAnsi="Times New Roman" w:cs="Times New Roman"/>
          <w:color w:val="000000"/>
          <w:sz w:val="24"/>
          <w:szCs w:val="24"/>
        </w:rPr>
        <w:t xml:space="preserve"> Раиса Степановна, КД 05-04-0078-Ф от 17.09.2015, решение Зюзинского районного суда г. Москвы от 24.09.2018 по делу 2-3549/2018 (481 940,22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481 940,22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CC297C">
        <w:rPr>
          <w:rFonts w:ascii="Times New Roman CYR" w:hAnsi="Times New Roman CYR" w:cs="Times New Roman CYR"/>
          <w:color w:val="000000"/>
        </w:rPr>
        <w:t>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7138867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C297C" w:rsidRPr="00CC297C">
        <w:rPr>
          <w:rFonts w:ascii="Times New Roman CYR" w:hAnsi="Times New Roman CYR" w:cs="Times New Roman CYR"/>
          <w:b/>
          <w:bCs/>
          <w:color w:val="000000"/>
        </w:rPr>
        <w:t>11 марта</w:t>
      </w:r>
      <w:r w:rsidR="00CC297C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3DE283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C297C" w:rsidRPr="00CC297C">
        <w:rPr>
          <w:b/>
          <w:bCs/>
          <w:color w:val="000000"/>
        </w:rPr>
        <w:t>11 марта</w:t>
      </w:r>
      <w:r w:rsidR="00CC297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C297C" w:rsidRPr="00CC297C">
        <w:rPr>
          <w:b/>
          <w:bCs/>
          <w:color w:val="000000"/>
        </w:rPr>
        <w:t>27 апреля</w:t>
      </w:r>
      <w:r w:rsidR="00CC297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B2C276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C297C" w:rsidRPr="00CC297C">
        <w:rPr>
          <w:b/>
          <w:bCs/>
          <w:color w:val="000000"/>
        </w:rPr>
        <w:t xml:space="preserve">30 января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C297C" w:rsidRPr="00CC297C">
        <w:rPr>
          <w:b/>
          <w:bCs/>
          <w:color w:val="000000"/>
        </w:rPr>
        <w:t>18 марта</w:t>
      </w:r>
      <w:r w:rsidR="00CC297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C297C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1DDE6B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C297C">
        <w:rPr>
          <w:b/>
          <w:bCs/>
          <w:color w:val="000000"/>
        </w:rPr>
        <w:t xml:space="preserve">06 мая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C297C">
        <w:rPr>
          <w:b/>
          <w:bCs/>
          <w:color w:val="000000"/>
        </w:rPr>
        <w:t xml:space="preserve">19 июня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E7546B6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CC297C"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мая 2</w:t>
      </w:r>
      <w:r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="00835674"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0BFDFA0" w14:textId="19FF819A" w:rsidR="00CC297C" w:rsidRPr="00CC297C" w:rsidRDefault="00CC297C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297C">
        <w:rPr>
          <w:b/>
          <w:bCs/>
          <w:color w:val="000000"/>
        </w:rPr>
        <w:t>Для лота 1:</w:t>
      </w:r>
    </w:p>
    <w:p w14:paraId="6B8AFF60" w14:textId="77777777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06 мая 2024 г. по 13 мая 2024 г. - в размере начальной цены продажи лота;</w:t>
      </w:r>
    </w:p>
    <w:p w14:paraId="4E73E4A9" w14:textId="10AFE9CE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14 мая 2024 г. по 21 мая 2024 г. - в размере 90,06% от начальной цены продажи лота;</w:t>
      </w:r>
    </w:p>
    <w:p w14:paraId="4F17F8B1" w14:textId="1388EB4C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22 мая 2024 г. по 26 мая 2024 г. - в размере 80,12% от начальной цены продажи лота;</w:t>
      </w:r>
    </w:p>
    <w:p w14:paraId="65AC7B36" w14:textId="73439024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27 мая 2024 г. по 29 мая 2024 г. - в размере 70,18% от начальной цены продажи лота;</w:t>
      </w:r>
    </w:p>
    <w:p w14:paraId="24FFA973" w14:textId="75BEFB59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30 мая 2024 г. по 01 июня 2024 г. - в размере 60,24% от начальной цены продажи лота;</w:t>
      </w:r>
    </w:p>
    <w:p w14:paraId="7F146AA7" w14:textId="110C894D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02 июня 2024 г. по 04 июня 2024 г. - в размере 50,30% от начальной цены продажи лота;</w:t>
      </w:r>
    </w:p>
    <w:p w14:paraId="4D4C8C9E" w14:textId="7D2C88ED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05 июня 2024 г. по 07 июня 2024 г. - в размере 40,36% от начальной цены продажи лота;</w:t>
      </w:r>
    </w:p>
    <w:p w14:paraId="0CBB5E4C" w14:textId="0FB644F9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08 июня 2024 г. по 10 июня 2024 г. - в размере 30,42% от начальной цены продажи лота;</w:t>
      </w:r>
    </w:p>
    <w:p w14:paraId="0B1D355F" w14:textId="4B37FF69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11 июня 2024 г. по 13 июня 2024 г. - в размере 20,48% от начальной цены продажи лота;</w:t>
      </w:r>
    </w:p>
    <w:p w14:paraId="7A9533FB" w14:textId="381C9211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14 июня 2024 г. по 16 июня 2024 г. - в размере 10,54% от начальной цены продажи лота;</w:t>
      </w:r>
    </w:p>
    <w:p w14:paraId="15200B23" w14:textId="2E9D15E6" w:rsid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17 июня 2024 г. по 19 июня 2024 г. - в размере 0,60% от начальной цены продажи лота</w:t>
      </w:r>
      <w:r>
        <w:rPr>
          <w:color w:val="000000"/>
        </w:rPr>
        <w:t>.</w:t>
      </w:r>
    </w:p>
    <w:p w14:paraId="66526027" w14:textId="6B805E22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C297C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ов</w:t>
      </w:r>
      <w:r w:rsidRPr="00CC297C"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>,3</w:t>
      </w:r>
      <w:r w:rsidRPr="00CC297C">
        <w:rPr>
          <w:b/>
          <w:bCs/>
          <w:color w:val="000000"/>
        </w:rPr>
        <w:t>:</w:t>
      </w:r>
    </w:p>
    <w:p w14:paraId="2610CC5E" w14:textId="77777777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06 мая 2024 г. по 13 мая 2024 г. - в размере начальной цены продажи лотов;</w:t>
      </w:r>
    </w:p>
    <w:p w14:paraId="6D7D0804" w14:textId="36A837D0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14 мая 2024 г. по 21 мая 2024 г. - в размере 95,6</w:t>
      </w:r>
      <w:r>
        <w:rPr>
          <w:color w:val="000000"/>
        </w:rPr>
        <w:t>0</w:t>
      </w:r>
      <w:r w:rsidRPr="00CC297C">
        <w:rPr>
          <w:color w:val="000000"/>
        </w:rPr>
        <w:t>% от начальной цены продажи лотов;</w:t>
      </w:r>
    </w:p>
    <w:p w14:paraId="70A9616F" w14:textId="6E71EAF8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22 мая 2024 г. по 26 мая 2024 г. - в размере 91,2</w:t>
      </w:r>
      <w:r>
        <w:rPr>
          <w:color w:val="000000"/>
        </w:rPr>
        <w:t>0</w:t>
      </w:r>
      <w:r w:rsidRPr="00CC297C">
        <w:rPr>
          <w:color w:val="000000"/>
        </w:rPr>
        <w:t>% от начальной цены продажи лотов;</w:t>
      </w:r>
    </w:p>
    <w:p w14:paraId="2D0BD364" w14:textId="23502614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27 мая 2024 г. по 29 мая 2024 г. - в размере 86,8</w:t>
      </w:r>
      <w:r>
        <w:rPr>
          <w:color w:val="000000"/>
        </w:rPr>
        <w:t>0</w:t>
      </w:r>
      <w:r w:rsidRPr="00CC297C">
        <w:rPr>
          <w:color w:val="000000"/>
        </w:rPr>
        <w:t>% от начальной цены продажи лотов;</w:t>
      </w:r>
    </w:p>
    <w:p w14:paraId="39B964BE" w14:textId="54D19C04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30 мая 2024 г. по 01 июня 2024 г. - в размере 82,4</w:t>
      </w:r>
      <w:r>
        <w:rPr>
          <w:color w:val="000000"/>
        </w:rPr>
        <w:t>0</w:t>
      </w:r>
      <w:r w:rsidRPr="00CC297C">
        <w:rPr>
          <w:color w:val="000000"/>
        </w:rPr>
        <w:t>% от начальной цены продажи лотов;</w:t>
      </w:r>
    </w:p>
    <w:p w14:paraId="185A9675" w14:textId="5FF5391E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02 июня 2024 г. по 04 июня 2024 г. - в размере 78</w:t>
      </w:r>
      <w:r>
        <w:rPr>
          <w:color w:val="000000"/>
        </w:rPr>
        <w:t>,00</w:t>
      </w:r>
      <w:r w:rsidRPr="00CC297C">
        <w:rPr>
          <w:color w:val="000000"/>
        </w:rPr>
        <w:t>% от начальной цены продажи лотов;</w:t>
      </w:r>
    </w:p>
    <w:p w14:paraId="664ABA47" w14:textId="5D9D1621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05 июня 2024 г. по 07 июня 2024 г. - в размере 73,6</w:t>
      </w:r>
      <w:r>
        <w:rPr>
          <w:color w:val="000000"/>
        </w:rPr>
        <w:t>0</w:t>
      </w:r>
      <w:r w:rsidRPr="00CC297C">
        <w:rPr>
          <w:color w:val="000000"/>
        </w:rPr>
        <w:t>% от начальной цены продажи лотов;</w:t>
      </w:r>
    </w:p>
    <w:p w14:paraId="5BD92356" w14:textId="6E66CED8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08 июня 2024 г. по 10 июня 2024 г. - в размере 69,2</w:t>
      </w:r>
      <w:r>
        <w:rPr>
          <w:color w:val="000000"/>
        </w:rPr>
        <w:t>0</w:t>
      </w:r>
      <w:r w:rsidRPr="00CC297C">
        <w:rPr>
          <w:color w:val="000000"/>
        </w:rPr>
        <w:t>% от начальной цены продажи лотов;</w:t>
      </w:r>
    </w:p>
    <w:p w14:paraId="342D8983" w14:textId="791A3305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11 июня 2024 г. по 13 июня 2024 г. - в размере 64,8</w:t>
      </w:r>
      <w:r>
        <w:rPr>
          <w:color w:val="000000"/>
        </w:rPr>
        <w:t>0</w:t>
      </w:r>
      <w:r w:rsidRPr="00CC297C">
        <w:rPr>
          <w:color w:val="000000"/>
        </w:rPr>
        <w:t>% от начальной цены продажи лотов;</w:t>
      </w:r>
    </w:p>
    <w:p w14:paraId="52013650" w14:textId="7D243F13" w:rsidR="00CC297C" w:rsidRPr="00CC297C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14 июня 2024 г. по 16 июня 2024 г. - в размере 60,4</w:t>
      </w:r>
      <w:r>
        <w:rPr>
          <w:color w:val="000000"/>
        </w:rPr>
        <w:t>0</w:t>
      </w:r>
      <w:r w:rsidRPr="00CC297C">
        <w:rPr>
          <w:color w:val="000000"/>
        </w:rPr>
        <w:t>% от начальной цены продажи лотов;</w:t>
      </w:r>
    </w:p>
    <w:p w14:paraId="69B646A2" w14:textId="752D9B0A" w:rsidR="00CC297C" w:rsidRPr="00811556" w:rsidRDefault="00CC297C" w:rsidP="00CC29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297C">
        <w:rPr>
          <w:color w:val="000000"/>
        </w:rPr>
        <w:t>с 17 июня 2024 г. по 19 июня 2024 г. - в размере 56</w:t>
      </w:r>
      <w:r>
        <w:rPr>
          <w:color w:val="000000"/>
        </w:rPr>
        <w:t>,00</w:t>
      </w:r>
      <w:r w:rsidRPr="00CC297C">
        <w:rPr>
          <w:color w:val="000000"/>
        </w:rPr>
        <w:t>% от начальной цены продажи лотов;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CC29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C29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C29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C29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27894474" w14:textId="1AFFC3AC" w:rsidR="00B368B1" w:rsidRPr="00CC29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C297C" w:rsidRPr="00CC2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11-00 до 16-00 по адресу: г. Омск, ул. Жукова, д. 107, тел. 8-800-505-80-32; у ОТ: novosibirsk@auction-house.ru Лепихин Алексей, тел. 8 (913) 773-13-42, Крапивенцева Нина 8(383)319-41-41 (мск+4 час)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C297C"/>
    <w:rsid w:val="00CE0CC1"/>
    <w:rsid w:val="00D539BE"/>
    <w:rsid w:val="00D57DB3"/>
    <w:rsid w:val="00D62667"/>
    <w:rsid w:val="00D95560"/>
    <w:rsid w:val="00DB0166"/>
    <w:rsid w:val="00E12685"/>
    <w:rsid w:val="00E454A6"/>
    <w:rsid w:val="00E54C29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2238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2024-01-18T13:28:00Z</dcterms:created>
  <dcterms:modified xsi:type="dcterms:W3CDTF">2024-01-18T13:45:00Z</dcterms:modified>
</cp:coreProperties>
</file>