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54" w:rsidRDefault="006F7354" w:rsidP="006F7354">
      <w:pPr>
        <w:jc w:val="center"/>
        <w:rPr>
          <w:b/>
        </w:rPr>
      </w:pPr>
      <w:r>
        <w:rPr>
          <w:b/>
        </w:rPr>
        <w:t>ДОГОВОР О ЗАДАТКЕ</w:t>
      </w:r>
    </w:p>
    <w:p w:rsidR="006F7354" w:rsidRPr="003E01B4" w:rsidRDefault="006F7354" w:rsidP="006F7354">
      <w:pPr>
        <w:jc w:val="both"/>
      </w:pPr>
      <w:r w:rsidRPr="003E01B4">
        <w:t>г.</w:t>
      </w:r>
      <w:r w:rsidR="00881E06">
        <w:t xml:space="preserve"> Вологда</w:t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  <w:t xml:space="preserve">             «__</w:t>
      </w:r>
      <w:r w:rsidRPr="003E01B4">
        <w:t>» ____</w:t>
      </w:r>
      <w:r w:rsidR="00BF3FEC">
        <w:t>_______ 2017</w:t>
      </w:r>
      <w:r w:rsidRPr="003E01B4">
        <w:t xml:space="preserve"> г.   </w:t>
      </w:r>
    </w:p>
    <w:p w:rsidR="00881E06" w:rsidRDefault="00881E06" w:rsidP="006F7354">
      <w:pPr>
        <w:ind w:right="142" w:firstLine="709"/>
        <w:jc w:val="both"/>
      </w:pPr>
      <w:r>
        <w:rPr>
          <w:b/>
          <w:snapToGrid w:val="0"/>
        </w:rPr>
        <w:t>Общество с ограниченной ответственностью «</w:t>
      </w:r>
      <w:r w:rsidR="00E25CE7">
        <w:rPr>
          <w:b/>
          <w:snapToGrid w:val="0"/>
        </w:rPr>
        <w:t>Балканская звезда</w:t>
      </w:r>
      <w:r>
        <w:rPr>
          <w:b/>
          <w:snapToGrid w:val="0"/>
        </w:rPr>
        <w:t>»</w:t>
      </w:r>
      <w:r w:rsidR="006F7354" w:rsidRPr="00A978CE">
        <w:rPr>
          <w:snapToGrid w:val="0"/>
        </w:rPr>
        <w:t xml:space="preserve"> (</w:t>
      </w:r>
      <w:r>
        <w:rPr>
          <w:snapToGrid w:val="0"/>
        </w:rPr>
        <w:t>ООО «</w:t>
      </w:r>
      <w:r w:rsidR="00E25CE7">
        <w:rPr>
          <w:snapToGrid w:val="0"/>
        </w:rPr>
        <w:t>Балканская звезда</w:t>
      </w:r>
      <w:r>
        <w:rPr>
          <w:snapToGrid w:val="0"/>
        </w:rPr>
        <w:t>»</w:t>
      </w:r>
      <w:r w:rsidR="006F7354" w:rsidRPr="00A978CE">
        <w:rPr>
          <w:snapToGrid w:val="0"/>
        </w:rPr>
        <w:t>)</w:t>
      </w:r>
      <w:r w:rsidR="006F7354">
        <w:t>, именуемое</w:t>
      </w:r>
      <w:r w:rsidR="006F7354" w:rsidRPr="00A978CE">
        <w:t xml:space="preserve"> в дальнейшем «Продавец», в лице конкурсного управляюще</w:t>
      </w:r>
      <w:r w:rsidR="006F7354">
        <w:t>го Отводова Александра Сергеевича</w:t>
      </w:r>
      <w:r w:rsidR="006F7354" w:rsidRPr="00A978CE">
        <w:t xml:space="preserve">, действующего на основании </w:t>
      </w:r>
      <w:r w:rsidR="00E25CE7">
        <w:t>определения</w:t>
      </w:r>
      <w:r w:rsidR="006F7354">
        <w:t xml:space="preserve"> Арбитражного суда Вологодской</w:t>
      </w:r>
      <w:r w:rsidR="006F7354" w:rsidRPr="00A978CE">
        <w:t xml:space="preserve"> области от </w:t>
      </w:r>
      <w:r w:rsidR="00E25CE7">
        <w:t>15.04.2016</w:t>
      </w:r>
      <w:r w:rsidR="006F7354">
        <w:t xml:space="preserve"> года по делу № А13</w:t>
      </w:r>
      <w:r w:rsidR="006F7354" w:rsidRPr="00A978CE">
        <w:t>-</w:t>
      </w:r>
      <w:r w:rsidR="00E25CE7">
        <w:t>12320</w:t>
      </w:r>
      <w:r w:rsidR="006F7354" w:rsidRPr="00A978CE">
        <w:t>/</w:t>
      </w:r>
      <w:r w:rsidR="00E25CE7">
        <w:t>2014</w:t>
      </w:r>
      <w:r w:rsidR="006F7354" w:rsidRPr="00A978CE">
        <w:t>, с одной стороны,</w:t>
      </w:r>
      <w:r w:rsidR="006F7354">
        <w:t xml:space="preserve"> </w:t>
      </w:r>
    </w:p>
    <w:p w:rsidR="006F7354" w:rsidRPr="003E01B4" w:rsidRDefault="00881E06" w:rsidP="006F7354">
      <w:pPr>
        <w:ind w:right="142" w:firstLine="709"/>
        <w:jc w:val="both"/>
        <w:rPr>
          <w:b/>
        </w:rPr>
      </w:pPr>
      <w:r>
        <w:t>И</w:t>
      </w:r>
      <w:r w:rsidR="006F7354" w:rsidRPr="00A978CE">
        <w:t xml:space="preserve"> «Претендент», действующий на основании </w:t>
      </w:r>
      <w:r w:rsidR="006F7354">
        <w:t>норм Гражданского кодекса РФ</w:t>
      </w:r>
      <w:r w:rsidR="006F7354" w:rsidRPr="00A978CE">
        <w:t xml:space="preserve">, </w:t>
      </w:r>
      <w:r w:rsidR="006F7354">
        <w:t xml:space="preserve">совместно </w:t>
      </w:r>
      <w:r w:rsidR="006F7354" w:rsidRPr="00A978CE">
        <w:t xml:space="preserve">именуемые «Стороны», руководствуясь положениями Федерального закона от 26.10.2002 года № 127-ФЗ «О несостоятельности (банкротстве)», </w:t>
      </w:r>
      <w:r w:rsidR="006F7354">
        <w:t>«</w:t>
      </w:r>
      <w:r w:rsidR="006F7354" w:rsidRPr="00A978CE">
        <w:rPr>
          <w:bCs/>
        </w:rPr>
        <w:t xml:space="preserve">Положением </w:t>
      </w:r>
      <w:r w:rsidR="006F7354">
        <w:rPr>
          <w:bCs/>
        </w:rPr>
        <w:t xml:space="preserve">о порядке и условиях продажи </w:t>
      </w:r>
      <w:r>
        <w:rPr>
          <w:bCs/>
        </w:rPr>
        <w:t xml:space="preserve">имущества </w:t>
      </w:r>
      <w:r w:rsidR="006F7354">
        <w:rPr>
          <w:bCs/>
        </w:rPr>
        <w:t xml:space="preserve">должника </w:t>
      </w:r>
      <w:r>
        <w:rPr>
          <w:bCs/>
        </w:rPr>
        <w:t>Общества с ограниченной ответственностью «</w:t>
      </w:r>
      <w:r w:rsidR="00854C49">
        <w:rPr>
          <w:snapToGrid w:val="0"/>
        </w:rPr>
        <w:t>Балканская звезда</w:t>
      </w:r>
      <w:r>
        <w:rPr>
          <w:bCs/>
        </w:rPr>
        <w:t>»</w:t>
      </w:r>
      <w:r w:rsidR="006F7354">
        <w:rPr>
          <w:bCs/>
        </w:rPr>
        <w:t xml:space="preserve"> в</w:t>
      </w:r>
      <w:r w:rsidR="006F7354">
        <w:t xml:space="preserve"> </w:t>
      </w:r>
      <w:r w:rsidR="006F7354" w:rsidRPr="003F0F8A">
        <w:t>форме аукциона</w:t>
      </w:r>
      <w:r w:rsidR="006F7354" w:rsidRPr="00A978CE">
        <w:t xml:space="preserve"> (далее «Положение»), заключили настоящий Договор о нижеследующем: </w:t>
      </w:r>
    </w:p>
    <w:p w:rsidR="006F7354" w:rsidRPr="00CE05EC" w:rsidRDefault="006F7354" w:rsidP="000845FF">
      <w:pPr>
        <w:jc w:val="center"/>
        <w:rPr>
          <w:b/>
        </w:rPr>
      </w:pPr>
      <w:r w:rsidRPr="00CE05EC">
        <w:rPr>
          <w:b/>
        </w:rPr>
        <w:t>ПРЕДМЕТ ДОГОВОРА</w:t>
      </w:r>
    </w:p>
    <w:p w:rsidR="006F7354" w:rsidRPr="004F5903" w:rsidRDefault="006F7354" w:rsidP="009F1A31">
      <w:pPr>
        <w:jc w:val="both"/>
      </w:pPr>
      <w:r w:rsidRPr="00CE05EC">
        <w:t>1.1.</w:t>
      </w:r>
      <w:r>
        <w:t xml:space="preserve"> </w:t>
      </w:r>
      <w:proofErr w:type="gramStart"/>
      <w:r>
        <w:t xml:space="preserve">Претендент для участия в </w:t>
      </w:r>
      <w:r w:rsidR="009F1A31">
        <w:t>торгах посредством публичного предложения</w:t>
      </w:r>
      <w:r>
        <w:t xml:space="preserve"> по продаже </w:t>
      </w:r>
      <w:r w:rsidR="00881E06">
        <w:rPr>
          <w:bCs/>
        </w:rPr>
        <w:t>имущества должника Общества с ограниченной ответственностью «</w:t>
      </w:r>
      <w:r w:rsidR="00854C49">
        <w:rPr>
          <w:snapToGrid w:val="0"/>
        </w:rPr>
        <w:t>Балканская звезда</w:t>
      </w:r>
      <w:r w:rsidR="00881E06">
        <w:rPr>
          <w:bCs/>
        </w:rPr>
        <w:t>»</w:t>
      </w:r>
      <w:r>
        <w:t>, который будет проводиться</w:t>
      </w:r>
      <w:r w:rsidR="009F1A31">
        <w:t xml:space="preserve"> с</w:t>
      </w:r>
      <w:r>
        <w:t xml:space="preserve">  </w:t>
      </w:r>
      <w:r w:rsidR="009F1A31">
        <w:t>01.06.2017 с</w:t>
      </w:r>
      <w:r w:rsidR="00854C49">
        <w:t xml:space="preserve"> 10</w:t>
      </w:r>
      <w:r w:rsidR="00881E06">
        <w:t xml:space="preserve"> час. 00 мин. на электронной площадке </w:t>
      </w:r>
      <w:r w:rsidR="00D67C26" w:rsidRPr="00D67C26">
        <w:t>Российский Аукционный Дом (адрес в</w:t>
      </w:r>
      <w:r w:rsidR="006478DB">
        <w:t xml:space="preserve"> сети</w:t>
      </w:r>
      <w:r w:rsidR="00D67C26" w:rsidRPr="00D67C26">
        <w:t xml:space="preserve"> Интернет </w:t>
      </w:r>
      <w:r w:rsidR="00D67C26">
        <w:rPr>
          <w:lang w:val="en-US"/>
        </w:rPr>
        <w:t>www</w:t>
      </w:r>
      <w:r w:rsidR="00D67C26" w:rsidRPr="00D67C26">
        <w:t>.</w:t>
      </w:r>
      <w:r w:rsidR="00D67C26">
        <w:rPr>
          <w:lang w:val="en-US"/>
        </w:rPr>
        <w:t>lot</w:t>
      </w:r>
      <w:r w:rsidR="00D67C26" w:rsidRPr="00D67C26">
        <w:t>-</w:t>
      </w:r>
      <w:r w:rsidR="00D67C26">
        <w:rPr>
          <w:lang w:val="en-US"/>
        </w:rPr>
        <w:t>online</w:t>
      </w:r>
      <w:r w:rsidR="00D67C26" w:rsidRPr="00D67C26">
        <w:t>.</w:t>
      </w:r>
      <w:r w:rsidR="00D67C26">
        <w:rPr>
          <w:lang w:val="en-US"/>
        </w:rPr>
        <w:t>ru</w:t>
      </w:r>
      <w:r w:rsidR="00D67C26" w:rsidRPr="00D67C26">
        <w:t>)</w:t>
      </w:r>
      <w:r w:rsidR="00D67C26">
        <w:t xml:space="preserve"> </w:t>
      </w:r>
      <w:r>
        <w:t>(далее «Аукцион»), перечисляет денежные средств</w:t>
      </w:r>
      <w:r w:rsidR="009F1A31">
        <w:t>а в качестве задатка в размере 1</w:t>
      </w:r>
      <w:r>
        <w:t>0 % от начальной цены лота</w:t>
      </w:r>
      <w:r w:rsidR="009F1A31">
        <w:t>, действующей в течение периода.</w:t>
      </w:r>
      <w:proofErr w:type="gramEnd"/>
    </w:p>
    <w:p w:rsidR="006F7354" w:rsidRPr="00CE05EC" w:rsidRDefault="006F7354" w:rsidP="006F7354">
      <w:pPr>
        <w:jc w:val="both"/>
      </w:pPr>
      <w:r>
        <w:t>1.2.</w:t>
      </w:r>
      <w:r w:rsidRPr="00CE05EC">
        <w:t xml:space="preserve"> Перечисление Задатка осуществляется на расчетный счет, указанный в </w:t>
      </w:r>
      <w:r>
        <w:t>информационном сообщении</w:t>
      </w:r>
      <w:r w:rsidRPr="00CE05EC">
        <w:t xml:space="preserve"> о проведении торгов в форме </w:t>
      </w:r>
      <w:r>
        <w:t>Аукциона</w:t>
      </w:r>
      <w:r w:rsidRPr="00CE05EC">
        <w:t>, по согласованию с конкурсным управляющим.</w:t>
      </w:r>
    </w:p>
    <w:p w:rsidR="006F7354" w:rsidRPr="00CE05EC" w:rsidRDefault="006F7354" w:rsidP="006F7354">
      <w:pPr>
        <w:jc w:val="both"/>
      </w:pPr>
      <w:r w:rsidRPr="00CE05EC">
        <w:t>1.</w:t>
      </w:r>
      <w:r>
        <w:t>3</w:t>
      </w:r>
      <w:r w:rsidRPr="00CE05EC">
        <w:t>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 в соответствии с информационным сообщением о проведен</w:t>
      </w:r>
      <w:proofErr w:type="gramStart"/>
      <w:r w:rsidRPr="00CE05EC">
        <w:t xml:space="preserve">ии </w:t>
      </w:r>
      <w:r>
        <w:t>Ау</w:t>
      </w:r>
      <w:proofErr w:type="gramEnd"/>
      <w:r>
        <w:t>кциона</w:t>
      </w:r>
      <w:r w:rsidRPr="00CE05EC">
        <w:t xml:space="preserve"> по продаже </w:t>
      </w:r>
      <w:r w:rsidR="008124C5">
        <w:rPr>
          <w:bCs/>
        </w:rPr>
        <w:t>имущества должника Общества с ограниченной ответственностью «</w:t>
      </w:r>
      <w:r w:rsidR="00DA1B8B">
        <w:rPr>
          <w:snapToGrid w:val="0"/>
        </w:rPr>
        <w:t>Балканская звезда</w:t>
      </w:r>
      <w:r w:rsidR="008124C5">
        <w:rPr>
          <w:bCs/>
        </w:rPr>
        <w:t>»</w:t>
      </w:r>
      <w:r>
        <w:t>,</w:t>
      </w:r>
      <w:r w:rsidRPr="00CE05EC">
        <w:t xml:space="preserve"> размещенным в газет</w:t>
      </w:r>
      <w:r>
        <w:t>ах</w:t>
      </w:r>
      <w:r w:rsidRPr="00CE05EC">
        <w:t xml:space="preserve"> «Коммерсантъ</w:t>
      </w:r>
      <w:r>
        <w:rPr>
          <w:snapToGrid w:val="0"/>
        </w:rPr>
        <w:t>»</w:t>
      </w:r>
      <w:r w:rsidR="008124C5">
        <w:rPr>
          <w:snapToGrid w:val="0"/>
        </w:rPr>
        <w:t>.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 xml:space="preserve">ПЕРЕДАЧА ЗАДАТКА </w:t>
      </w:r>
    </w:p>
    <w:p w:rsidR="006F7354" w:rsidRDefault="006F7354" w:rsidP="006F7354">
      <w:pPr>
        <w:jc w:val="both"/>
      </w:pPr>
      <w:r w:rsidRPr="00CE05EC">
        <w:t xml:space="preserve">2.1. Задаток, указанный в п. 1.1. настоящего Договора, должен быть внесен Претендентом </w:t>
      </w:r>
      <w:bookmarkStart w:id="0" w:name="_GoBack"/>
      <w:bookmarkEnd w:id="0"/>
      <w:r w:rsidRPr="00CE05EC">
        <w:t>способом, указанным в п.</w:t>
      </w:r>
      <w:r>
        <w:t xml:space="preserve"> 1.2.</w:t>
      </w:r>
      <w:r w:rsidRPr="00CE05EC">
        <w:t xml:space="preserve"> настоящего договора. Реквизиты для перечисления</w:t>
      </w:r>
      <w:r>
        <w:t xml:space="preserve"> средств на счет </w:t>
      </w:r>
      <w:r w:rsidR="008124C5">
        <w:t>ООО «</w:t>
      </w:r>
      <w:r w:rsidR="006B1E46">
        <w:t>Балканская звезда</w:t>
      </w:r>
      <w:r w:rsidR="008124C5">
        <w:t>»:</w:t>
      </w:r>
    </w:p>
    <w:tbl>
      <w:tblPr>
        <w:tblW w:w="974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514"/>
        <w:gridCol w:w="425"/>
        <w:gridCol w:w="6804"/>
      </w:tblGrid>
      <w:tr w:rsidR="006F7354" w:rsidRPr="00CE05EC" w:rsidTr="00A348C5">
        <w:tc>
          <w:tcPr>
            <w:tcW w:w="2514" w:type="dxa"/>
          </w:tcPr>
          <w:p w:rsidR="006F7354" w:rsidRPr="00CE05EC" w:rsidRDefault="006F7354" w:rsidP="00E25CE7">
            <w:pPr>
              <w:pStyle w:val="1"/>
              <w:jc w:val="left"/>
              <w:rPr>
                <w:i w:val="0"/>
                <w:szCs w:val="24"/>
              </w:rPr>
            </w:pPr>
            <w:r w:rsidRPr="00CE05EC">
              <w:rPr>
                <w:i w:val="0"/>
                <w:szCs w:val="24"/>
              </w:rPr>
              <w:t>Расчетный счет</w:t>
            </w:r>
          </w:p>
        </w:tc>
        <w:tc>
          <w:tcPr>
            <w:tcW w:w="425" w:type="dxa"/>
          </w:tcPr>
          <w:p w:rsidR="006F7354" w:rsidRPr="00CE05EC" w:rsidRDefault="006F7354" w:rsidP="00E25CE7">
            <w:pPr>
              <w:jc w:val="both"/>
            </w:pPr>
            <w:r w:rsidRPr="00CE05EC">
              <w:t>—</w:t>
            </w:r>
          </w:p>
        </w:tc>
        <w:tc>
          <w:tcPr>
            <w:tcW w:w="6804" w:type="dxa"/>
          </w:tcPr>
          <w:p w:rsidR="006F7354" w:rsidRPr="00970F5C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970F5C">
              <w:t xml:space="preserve">р/с </w:t>
            </w:r>
            <w:r w:rsidR="00215115">
              <w:rPr>
                <w:color w:val="3F3F3F"/>
                <w:szCs w:val="24"/>
              </w:rPr>
              <w:t>40702810600000007891</w:t>
            </w:r>
          </w:p>
        </w:tc>
      </w:tr>
      <w:tr w:rsidR="006F7354" w:rsidRPr="00CE05EC" w:rsidTr="00A348C5">
        <w:tc>
          <w:tcPr>
            <w:tcW w:w="2514" w:type="dxa"/>
          </w:tcPr>
          <w:p w:rsidR="006F7354" w:rsidRPr="00CE05EC" w:rsidRDefault="006F7354" w:rsidP="00E25CE7">
            <w:pPr>
              <w:pStyle w:val="1"/>
              <w:jc w:val="left"/>
              <w:rPr>
                <w:i w:val="0"/>
                <w:szCs w:val="24"/>
              </w:rPr>
            </w:pPr>
            <w:r w:rsidRPr="00CE05EC">
              <w:rPr>
                <w:i w:val="0"/>
                <w:szCs w:val="24"/>
              </w:rPr>
              <w:t>Корреспондентский счет</w:t>
            </w:r>
          </w:p>
        </w:tc>
        <w:tc>
          <w:tcPr>
            <w:tcW w:w="425" w:type="dxa"/>
          </w:tcPr>
          <w:p w:rsidR="006F7354" w:rsidRPr="00CE05EC" w:rsidRDefault="006F7354" w:rsidP="00E25CE7">
            <w:pPr>
              <w:jc w:val="both"/>
            </w:pPr>
            <w:r w:rsidRPr="00CE05EC">
              <w:t>—</w:t>
            </w:r>
          </w:p>
        </w:tc>
        <w:tc>
          <w:tcPr>
            <w:tcW w:w="6804" w:type="dxa"/>
          </w:tcPr>
          <w:p w:rsidR="006F7354" w:rsidRPr="00970F5C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970F5C">
              <w:rPr>
                <w:szCs w:val="24"/>
              </w:rPr>
              <w:t xml:space="preserve">к/с </w:t>
            </w:r>
            <w:r w:rsidR="00970F5C">
              <w:rPr>
                <w:color w:val="3F3F3F"/>
                <w:szCs w:val="24"/>
              </w:rPr>
              <w:t>30101810800000000786</w:t>
            </w:r>
          </w:p>
        </w:tc>
      </w:tr>
      <w:tr w:rsidR="006F7354" w:rsidRPr="00CE05EC" w:rsidTr="00A348C5">
        <w:tc>
          <w:tcPr>
            <w:tcW w:w="2514" w:type="dxa"/>
          </w:tcPr>
          <w:p w:rsidR="006F7354" w:rsidRPr="00CE05EC" w:rsidRDefault="006F7354" w:rsidP="00E25CE7">
            <w:pPr>
              <w:pStyle w:val="1"/>
              <w:jc w:val="left"/>
              <w:rPr>
                <w:i w:val="0"/>
                <w:szCs w:val="24"/>
              </w:rPr>
            </w:pPr>
            <w:r w:rsidRPr="00CE05EC">
              <w:rPr>
                <w:i w:val="0"/>
                <w:szCs w:val="24"/>
              </w:rPr>
              <w:t>Банк Получателя</w:t>
            </w:r>
          </w:p>
        </w:tc>
        <w:tc>
          <w:tcPr>
            <w:tcW w:w="425" w:type="dxa"/>
          </w:tcPr>
          <w:p w:rsidR="006F7354" w:rsidRPr="00CE05EC" w:rsidRDefault="006F7354" w:rsidP="00E25CE7">
            <w:pPr>
              <w:jc w:val="both"/>
            </w:pPr>
            <w:r w:rsidRPr="00CE05EC">
              <w:t>—</w:t>
            </w:r>
          </w:p>
        </w:tc>
        <w:tc>
          <w:tcPr>
            <w:tcW w:w="6804" w:type="dxa"/>
          </w:tcPr>
          <w:p w:rsidR="006F7354" w:rsidRPr="00970F5C" w:rsidRDefault="00983DB8" w:rsidP="00E25CE7">
            <w:pPr>
              <w:pStyle w:val="a5"/>
              <w:rPr>
                <w:iCs/>
              </w:rPr>
            </w:pPr>
            <w:r>
              <w:rPr>
                <w:color w:val="3F3F3F"/>
              </w:rPr>
              <w:t>П</w:t>
            </w:r>
            <w:r w:rsidR="00970F5C">
              <w:rPr>
                <w:color w:val="3F3F3F"/>
              </w:rPr>
              <w:t xml:space="preserve">АО «БАНК СГБ» </w:t>
            </w:r>
            <w:r w:rsidR="008124C5">
              <w:rPr>
                <w:color w:val="3F3F3F"/>
              </w:rPr>
              <w:t>г. Вологда</w:t>
            </w:r>
          </w:p>
        </w:tc>
      </w:tr>
      <w:tr w:rsidR="006F7354" w:rsidRPr="00CE05EC" w:rsidTr="00A348C5">
        <w:tc>
          <w:tcPr>
            <w:tcW w:w="2514" w:type="dxa"/>
          </w:tcPr>
          <w:p w:rsidR="006F7354" w:rsidRPr="00CE05EC" w:rsidRDefault="006F7354" w:rsidP="00E25CE7">
            <w:pPr>
              <w:pStyle w:val="1"/>
              <w:jc w:val="left"/>
              <w:rPr>
                <w:i w:val="0"/>
                <w:szCs w:val="24"/>
              </w:rPr>
            </w:pPr>
            <w:r w:rsidRPr="00CE05EC">
              <w:rPr>
                <w:i w:val="0"/>
                <w:szCs w:val="24"/>
              </w:rPr>
              <w:t>БИК</w:t>
            </w:r>
          </w:p>
        </w:tc>
        <w:tc>
          <w:tcPr>
            <w:tcW w:w="425" w:type="dxa"/>
          </w:tcPr>
          <w:p w:rsidR="006F7354" w:rsidRPr="00CE05EC" w:rsidRDefault="006F7354" w:rsidP="00E25CE7">
            <w:pPr>
              <w:jc w:val="both"/>
            </w:pPr>
            <w:r w:rsidRPr="00CE05EC">
              <w:t>—</w:t>
            </w:r>
          </w:p>
        </w:tc>
        <w:tc>
          <w:tcPr>
            <w:tcW w:w="6804" w:type="dxa"/>
          </w:tcPr>
          <w:p w:rsidR="006F7354" w:rsidRPr="00970F5C" w:rsidRDefault="008124C5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0B00E9">
              <w:rPr>
                <w:color w:val="3F3F3F"/>
                <w:szCs w:val="24"/>
              </w:rPr>
              <w:t>041909</w:t>
            </w:r>
            <w:r>
              <w:rPr>
                <w:color w:val="3F3F3F"/>
                <w:szCs w:val="24"/>
              </w:rPr>
              <w:t>786</w:t>
            </w:r>
          </w:p>
        </w:tc>
      </w:tr>
      <w:tr w:rsidR="006F7354" w:rsidRPr="00CE05EC" w:rsidTr="00A348C5">
        <w:tc>
          <w:tcPr>
            <w:tcW w:w="2514" w:type="dxa"/>
          </w:tcPr>
          <w:p w:rsidR="006F7354" w:rsidRPr="00CE05EC" w:rsidRDefault="006F7354" w:rsidP="00E25CE7">
            <w:pPr>
              <w:pStyle w:val="1"/>
              <w:jc w:val="left"/>
              <w:rPr>
                <w:i w:val="0"/>
                <w:szCs w:val="24"/>
              </w:rPr>
            </w:pPr>
            <w:r w:rsidRPr="00CE05EC">
              <w:rPr>
                <w:i w:val="0"/>
                <w:szCs w:val="24"/>
              </w:rPr>
              <w:t>Получатель</w:t>
            </w:r>
          </w:p>
        </w:tc>
        <w:tc>
          <w:tcPr>
            <w:tcW w:w="425" w:type="dxa"/>
          </w:tcPr>
          <w:p w:rsidR="006F7354" w:rsidRPr="00CE05EC" w:rsidRDefault="006F7354" w:rsidP="00E25CE7">
            <w:pPr>
              <w:jc w:val="both"/>
            </w:pPr>
            <w:r w:rsidRPr="00CE05EC">
              <w:t>—</w:t>
            </w:r>
          </w:p>
        </w:tc>
        <w:tc>
          <w:tcPr>
            <w:tcW w:w="6804" w:type="dxa"/>
          </w:tcPr>
          <w:p w:rsidR="006F7354" w:rsidRPr="00970F5C" w:rsidRDefault="008124C5" w:rsidP="00E25CE7">
            <w:r w:rsidRPr="000B00E9">
              <w:rPr>
                <w:color w:val="3F3F3F"/>
              </w:rPr>
              <w:t>ООО «</w:t>
            </w:r>
            <w:r w:rsidR="00983DB8">
              <w:rPr>
                <w:color w:val="3F3F3F"/>
              </w:rPr>
              <w:t>Балканская звезда</w:t>
            </w:r>
            <w:r w:rsidRPr="000B00E9">
              <w:rPr>
                <w:color w:val="3F3F3F"/>
              </w:rPr>
              <w:t>»</w:t>
            </w:r>
          </w:p>
        </w:tc>
      </w:tr>
      <w:tr w:rsidR="006F7354" w:rsidRPr="00CE05EC" w:rsidTr="00A348C5">
        <w:tc>
          <w:tcPr>
            <w:tcW w:w="2514" w:type="dxa"/>
          </w:tcPr>
          <w:p w:rsidR="006F7354" w:rsidRPr="00CE05EC" w:rsidRDefault="006F7354" w:rsidP="00E25CE7">
            <w:r w:rsidRPr="00CE05EC">
              <w:t>Назначение платежа</w:t>
            </w:r>
          </w:p>
        </w:tc>
        <w:tc>
          <w:tcPr>
            <w:tcW w:w="425" w:type="dxa"/>
          </w:tcPr>
          <w:p w:rsidR="006F7354" w:rsidRPr="00CE05EC" w:rsidRDefault="006F7354" w:rsidP="00E25CE7">
            <w:pPr>
              <w:jc w:val="both"/>
            </w:pPr>
            <w:r w:rsidRPr="00CE05EC">
              <w:t>—</w:t>
            </w:r>
          </w:p>
        </w:tc>
        <w:tc>
          <w:tcPr>
            <w:tcW w:w="6804" w:type="dxa"/>
          </w:tcPr>
          <w:p w:rsidR="006F7354" w:rsidRPr="00970F5C" w:rsidRDefault="006F7354" w:rsidP="00E25CE7">
            <w:pPr>
              <w:jc w:val="both"/>
            </w:pPr>
            <w:r w:rsidRPr="00970F5C">
              <w:t xml:space="preserve">Задаток для участия в </w:t>
            </w:r>
            <w:r w:rsidR="008124C5">
              <w:t>а</w:t>
            </w:r>
            <w:r w:rsidRPr="00970F5C">
              <w:t>укционе</w:t>
            </w:r>
          </w:p>
        </w:tc>
      </w:tr>
    </w:tbl>
    <w:p w:rsidR="006F7354" w:rsidRPr="00CE05EC" w:rsidRDefault="006F7354" w:rsidP="006F7354">
      <w:pPr>
        <w:pStyle w:val="a7"/>
        <w:jc w:val="both"/>
      </w:pPr>
      <w:r w:rsidRPr="00CE05EC">
        <w:t xml:space="preserve">2.2. Задаток считается внесенным с момента зачисления денежных средств на расчетный счет Продавца. </w:t>
      </w:r>
    </w:p>
    <w:p w:rsidR="006F7354" w:rsidRPr="00CE05EC" w:rsidRDefault="006F7354" w:rsidP="006F7354">
      <w:pPr>
        <w:pStyle w:val="a7"/>
        <w:jc w:val="both"/>
      </w:pPr>
      <w:r w:rsidRPr="00CE05EC">
        <w:t>2.3. Документами, подтверждающими внесение Задатка на расчетный счет Продавца, являются копия платежного поручения</w:t>
      </w:r>
      <w:r>
        <w:t>, заверенная банком Претендента.</w:t>
      </w:r>
      <w:r w:rsidRPr="00CE05EC">
        <w:t xml:space="preserve">  </w:t>
      </w:r>
    </w:p>
    <w:p w:rsidR="006F7354" w:rsidRPr="00CE05EC" w:rsidRDefault="006F7354" w:rsidP="006F7354">
      <w:pPr>
        <w:jc w:val="both"/>
      </w:pPr>
      <w:r w:rsidRPr="00CE05EC">
        <w:t xml:space="preserve">2.4. Продавец обязуется возвратить Задаток Претенденту в установленных в </w:t>
      </w:r>
      <w:r w:rsidR="008124C5">
        <w:t>разделе</w:t>
      </w:r>
      <w:r w:rsidRPr="00CE05EC">
        <w:t xml:space="preserve"> 3 настоящего </w:t>
      </w:r>
      <w:r>
        <w:t>д</w:t>
      </w:r>
      <w:r w:rsidRPr="00CE05EC">
        <w:t xml:space="preserve">оговора случаях. 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>ВОЗВРАТ ЗАДАТКА</w:t>
      </w:r>
    </w:p>
    <w:p w:rsidR="006F7354" w:rsidRPr="00CE05EC" w:rsidRDefault="006F7354" w:rsidP="008124C5">
      <w:pPr>
        <w:autoSpaceDE w:val="0"/>
        <w:autoSpaceDN w:val="0"/>
        <w:adjustRightInd w:val="0"/>
        <w:jc w:val="both"/>
      </w:pPr>
      <w:r w:rsidRPr="00CE05EC">
        <w:t xml:space="preserve">3.1. В случае отказа Претенденту в принятии заявки на участие в </w:t>
      </w:r>
      <w:r>
        <w:t>Аукционе</w:t>
      </w:r>
      <w:r w:rsidRPr="00CE05EC">
        <w:t>, Продавец обязуется вернуть Задаток в</w:t>
      </w:r>
      <w:r w:rsidR="008124C5">
        <w:t xml:space="preserve"> течение</w:t>
      </w:r>
      <w:r w:rsidRPr="00CE05EC">
        <w:t xml:space="preserve"> </w:t>
      </w:r>
      <w:r w:rsidR="008124C5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</w:t>
      </w:r>
      <w:r w:rsidR="008124C5">
        <w:t xml:space="preserve"> подписания</w:t>
      </w:r>
      <w:proofErr w:type="gramEnd"/>
      <w:r w:rsidRPr="00CE05EC">
        <w:t xml:space="preserve"> </w:t>
      </w:r>
      <w:r w:rsidR="008124C5">
        <w:rPr>
          <w:rFonts w:eastAsiaTheme="minorHAnsi"/>
          <w:lang w:eastAsia="en-US"/>
        </w:rPr>
        <w:t>протокола об определении участников торгов</w:t>
      </w:r>
      <w:r w:rsidRPr="00CE05EC">
        <w:t xml:space="preserve">. </w:t>
      </w:r>
    </w:p>
    <w:p w:rsidR="005D4576" w:rsidRDefault="008124C5" w:rsidP="005D4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3.2. В случае</w:t>
      </w:r>
      <w:r w:rsidR="006F7354" w:rsidRPr="00CE05EC">
        <w:t xml:space="preserve"> если Претендент не признан Победителем </w:t>
      </w:r>
      <w:r w:rsidR="006F7354">
        <w:t>Аукциона</w:t>
      </w:r>
      <w:r w:rsidR="006F7354" w:rsidRPr="00CE05EC">
        <w:t xml:space="preserve">, Продавец обязуется вернуть Задаток в течение </w:t>
      </w:r>
      <w:r w:rsidR="005D4576">
        <w:t>5</w:t>
      </w:r>
      <w:r w:rsidR="006F7354">
        <w:t xml:space="preserve"> дней</w:t>
      </w:r>
      <w:r w:rsidR="006F7354" w:rsidRPr="00CE05EC">
        <w:t xml:space="preserve"> </w:t>
      </w:r>
      <w:r w:rsidR="005D4576"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6F7354" w:rsidRPr="00CE05EC" w:rsidRDefault="006F7354" w:rsidP="006F7354">
      <w:pPr>
        <w:jc w:val="both"/>
      </w:pPr>
      <w:r w:rsidRPr="00CE05EC">
        <w:lastRenderedPageBreak/>
        <w:t xml:space="preserve">3.3. В случае отзыва Претендентом в установленном порядке заявки на участие в </w:t>
      </w:r>
      <w:r>
        <w:t>Аукционе</w:t>
      </w:r>
      <w:r w:rsidRPr="00CE05EC">
        <w:t xml:space="preserve">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 получения</w:t>
      </w:r>
      <w:proofErr w:type="gramEnd"/>
      <w:r w:rsidRPr="00CE05EC">
        <w:t xml:space="preserve"> Продавцом письменного уведомления от Претендента об отзыве заявки.     </w:t>
      </w:r>
    </w:p>
    <w:p w:rsidR="006F7354" w:rsidRPr="00CE05EC" w:rsidRDefault="006F7354" w:rsidP="006F7354">
      <w:pPr>
        <w:jc w:val="both"/>
      </w:pPr>
      <w:r w:rsidRPr="00CE05EC">
        <w:t xml:space="preserve">3.4. В случае признания </w:t>
      </w:r>
      <w:r>
        <w:t>Аукциона</w:t>
      </w:r>
      <w:r w:rsidRPr="00CE05EC">
        <w:t xml:space="preserve"> </w:t>
      </w:r>
      <w:proofErr w:type="gramStart"/>
      <w:r w:rsidRPr="00CE05EC">
        <w:t>несостоявшимся</w:t>
      </w:r>
      <w:proofErr w:type="gramEnd"/>
      <w:r w:rsidRPr="00CE05EC">
        <w:t xml:space="preserve">,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с даты </w:t>
      </w:r>
      <w:r w:rsidR="008444CF">
        <w:t>принятия решения</w:t>
      </w:r>
      <w:r w:rsidR="00BC0DAF">
        <w:t xml:space="preserve"> о признании торгов несостоявшимися</w:t>
      </w:r>
      <w:r w:rsidRPr="00CE05EC">
        <w:t xml:space="preserve">. </w:t>
      </w:r>
    </w:p>
    <w:p w:rsidR="006F7354" w:rsidRPr="00CE05EC" w:rsidRDefault="006F7354" w:rsidP="006F7354">
      <w:pPr>
        <w:jc w:val="both"/>
      </w:pPr>
      <w:r w:rsidRPr="00CE05EC">
        <w:t xml:space="preserve">3.5. В случае уклонения или отказа Претендента, признанного Победителем </w:t>
      </w:r>
      <w:r>
        <w:t>Аукциона</w:t>
      </w:r>
      <w:r w:rsidRPr="00CE05EC">
        <w:t xml:space="preserve">, от подписания </w:t>
      </w:r>
      <w:r>
        <w:t xml:space="preserve">договора кули-продажи в течение 5 дней </w:t>
      </w:r>
      <w:proofErr w:type="gramStart"/>
      <w:r>
        <w:t xml:space="preserve">с даты </w:t>
      </w:r>
      <w:r w:rsidR="005D4576">
        <w:t>получения</w:t>
      </w:r>
      <w:proofErr w:type="gramEnd"/>
      <w:r w:rsidR="005D4576">
        <w:t xml:space="preserve"> договора</w:t>
      </w:r>
      <w:r>
        <w:t>, а так же в случае неисполнения договора купли-продажи</w:t>
      </w:r>
      <w:r w:rsidRPr="00CE05EC">
        <w:t xml:space="preserve">, Задаток ему не возвращается в соответствии со ст. 381 ГК РФ и настоящим </w:t>
      </w:r>
      <w:r>
        <w:t>д</w:t>
      </w:r>
      <w:r w:rsidRPr="00CE05EC">
        <w:t xml:space="preserve">оговором. </w:t>
      </w:r>
    </w:p>
    <w:p w:rsidR="006F7354" w:rsidRDefault="006F7354" w:rsidP="006F7354">
      <w:pPr>
        <w:jc w:val="both"/>
      </w:pPr>
      <w:r w:rsidRPr="00CE05EC">
        <w:t xml:space="preserve">3.6. Задаток, вносимый Претендентом, признанным Победителем </w:t>
      </w:r>
      <w:r>
        <w:t>Аукциона</w:t>
      </w:r>
      <w:r w:rsidRPr="00CE05EC">
        <w:t xml:space="preserve"> и подписавшим </w:t>
      </w:r>
      <w:r>
        <w:t>договор купли-продажи</w:t>
      </w:r>
      <w:r w:rsidRPr="00CE05EC">
        <w:t xml:space="preserve">, расценивается Продавцом как часть той суммы, которую Победитель </w:t>
      </w:r>
      <w:r>
        <w:t>Аукциона</w:t>
      </w:r>
      <w:r w:rsidRPr="00CE05EC">
        <w:t xml:space="preserve"> обязан уплатить Продавцу.  </w:t>
      </w:r>
    </w:p>
    <w:p w:rsidR="006F7354" w:rsidRPr="00CE05EC" w:rsidRDefault="006F7354" w:rsidP="000845FF">
      <w:pPr>
        <w:ind w:left="3420"/>
      </w:pPr>
      <w:r w:rsidRPr="00CE05EC">
        <w:rPr>
          <w:b/>
        </w:rPr>
        <w:t>ПРОЧИЕ УСЛОВИЯ</w:t>
      </w:r>
    </w:p>
    <w:p w:rsidR="006F7354" w:rsidRPr="00CE05EC" w:rsidRDefault="006F7354" w:rsidP="006F7354">
      <w:pPr>
        <w:jc w:val="both"/>
      </w:pPr>
      <w:r>
        <w:t>4.1. Настоящий д</w:t>
      </w:r>
      <w:r w:rsidRPr="00CE05EC">
        <w:t>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</w:t>
      </w:r>
      <w:r>
        <w:t>смотренных настоящим д</w:t>
      </w:r>
      <w:r w:rsidRPr="00CE05EC">
        <w:t xml:space="preserve">оговором в случае признания его Победителем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 xml:space="preserve">4.2. Победитель </w:t>
      </w:r>
      <w:r>
        <w:t>Аукциона</w:t>
      </w:r>
      <w:r w:rsidRPr="00CE05EC">
        <w:t xml:space="preserve">  определяется в соответствии с </w:t>
      </w:r>
      <w:r>
        <w:t>«</w:t>
      </w:r>
      <w:r w:rsidRPr="00A978CE">
        <w:rPr>
          <w:bCs/>
        </w:rPr>
        <w:t xml:space="preserve">Положением </w:t>
      </w:r>
      <w:r>
        <w:rPr>
          <w:bCs/>
        </w:rPr>
        <w:t xml:space="preserve">о порядке и условиях продажи </w:t>
      </w:r>
      <w:r w:rsidR="005D4576">
        <w:rPr>
          <w:bCs/>
        </w:rPr>
        <w:t>имущества должника Общества с ограниченной ответственностью «</w:t>
      </w:r>
      <w:r w:rsidR="00FF34FF">
        <w:rPr>
          <w:bCs/>
        </w:rPr>
        <w:t>Балканская звезда</w:t>
      </w:r>
      <w:r w:rsidR="005D4576">
        <w:rPr>
          <w:bCs/>
        </w:rPr>
        <w:t>»</w:t>
      </w:r>
      <w:r>
        <w:rPr>
          <w:bCs/>
        </w:rPr>
        <w:t>.</w:t>
      </w:r>
      <w:r>
        <w:rPr>
          <w:snapToGrid w:val="0"/>
        </w:rPr>
        <w:t xml:space="preserve"> </w:t>
      </w:r>
      <w:r w:rsidRPr="00CE05EC">
        <w:t xml:space="preserve">Под </w:t>
      </w:r>
      <w:r>
        <w:t>П</w:t>
      </w:r>
      <w:r w:rsidRPr="00CE05EC">
        <w:t xml:space="preserve">обедителем </w:t>
      </w:r>
      <w:r>
        <w:t>Аукциона</w:t>
      </w:r>
      <w:r w:rsidRPr="00CE05EC">
        <w:t xml:space="preserve"> понимается участник </w:t>
      </w:r>
      <w:r>
        <w:t>Аукциона</w:t>
      </w:r>
      <w:r w:rsidRPr="00CE05EC">
        <w:t xml:space="preserve">, предложивший по данному лоту максимальную цену, соответствующий условиям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>
        <w:t>4.3</w:t>
      </w:r>
      <w:r w:rsidRPr="00CE05EC"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6F7354" w:rsidRPr="00CE05EC" w:rsidRDefault="006F7354" w:rsidP="006F7354">
      <w:pPr>
        <w:jc w:val="both"/>
      </w:pPr>
      <w:r>
        <w:t>4.4</w:t>
      </w:r>
      <w:r w:rsidRPr="00CE05EC">
        <w:t xml:space="preserve">. Настоящий </w:t>
      </w:r>
      <w:r>
        <w:t>д</w:t>
      </w:r>
      <w:r w:rsidRPr="00CE05EC">
        <w:t xml:space="preserve">оговор составлен в двух экземплярах, имеющих равную юридическую силу, по одному для Продавца и Претендента. </w:t>
      </w:r>
    </w:p>
    <w:p w:rsidR="006F7354" w:rsidRPr="00CE05EC" w:rsidRDefault="006F7354" w:rsidP="006F7354">
      <w:pPr>
        <w:jc w:val="both"/>
      </w:pPr>
      <w:r>
        <w:t>4.5</w:t>
      </w:r>
      <w:r w:rsidRPr="00CE05EC">
        <w:t xml:space="preserve">. Подписывая настоящий договор, </w:t>
      </w:r>
      <w:r>
        <w:t>П</w:t>
      </w:r>
      <w:r w:rsidRPr="00CE05EC">
        <w:t>ретендент подтверждает, что он ознакомлен с Положением о проведении торгов и информацией об имуществе, выставленном на торги.</w:t>
      </w:r>
    </w:p>
    <w:p w:rsidR="006F7354" w:rsidRDefault="006F7354" w:rsidP="000845FF">
      <w:pPr>
        <w:ind w:left="3420"/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p w:rsidR="006F7354" w:rsidRPr="00CE05EC" w:rsidRDefault="006F7354" w:rsidP="006F7354">
      <w:pPr>
        <w:ind w:left="306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80"/>
        <w:gridCol w:w="29"/>
        <w:gridCol w:w="4862"/>
        <w:gridCol w:w="698"/>
      </w:tblGrid>
      <w:tr w:rsidR="006F7354" w:rsidRPr="00CE05EC" w:rsidTr="005D4576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F7354" w:rsidRDefault="006F7354" w:rsidP="00E25CE7">
            <w:pPr>
              <w:jc w:val="both"/>
              <w:rPr>
                <w:b/>
              </w:rPr>
            </w:pPr>
          </w:p>
          <w:p w:rsidR="006F7354" w:rsidRDefault="005D4576" w:rsidP="005D457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Общество с ограниченной ответственностью «</w:t>
            </w:r>
            <w:r w:rsidR="00FF34FF">
              <w:rPr>
                <w:b/>
                <w:snapToGrid w:val="0"/>
              </w:rPr>
              <w:t>Балканская звезда</w:t>
            </w:r>
            <w:r>
              <w:rPr>
                <w:b/>
                <w:snapToGrid w:val="0"/>
              </w:rPr>
              <w:t>»</w:t>
            </w:r>
          </w:p>
          <w:p w:rsidR="006F7354" w:rsidRDefault="006F7354" w:rsidP="00E25CE7">
            <w:r w:rsidRPr="003F0F8A">
              <w:t>О</w:t>
            </w:r>
            <w:r>
              <w:t>ГРН</w:t>
            </w:r>
            <w:r w:rsidR="005D4576">
              <w:t xml:space="preserve"> </w:t>
            </w:r>
            <w:r w:rsidR="00FF34FF" w:rsidRPr="00524459">
              <w:rPr>
                <w:color w:val="3F3F3F"/>
              </w:rPr>
              <w:t>1023500895868</w:t>
            </w:r>
            <w:r w:rsidRPr="003F0F8A">
              <w:t xml:space="preserve"> </w:t>
            </w:r>
          </w:p>
          <w:p w:rsidR="006F7354" w:rsidRDefault="006F7354" w:rsidP="00E25CE7">
            <w:r w:rsidRPr="003F0F8A">
              <w:t>ИНН</w:t>
            </w:r>
            <w:r w:rsidR="005D4576">
              <w:t xml:space="preserve">/КПП </w:t>
            </w:r>
            <w:r w:rsidR="00E9437C" w:rsidRPr="00524459">
              <w:rPr>
                <w:color w:val="3F3F3F"/>
              </w:rPr>
              <w:t>3525103971</w:t>
            </w:r>
            <w:r w:rsidR="005D4576">
              <w:rPr>
                <w:color w:val="3F3F3F"/>
              </w:rPr>
              <w:t>/352501001</w:t>
            </w:r>
          </w:p>
          <w:p w:rsidR="006F7354" w:rsidRDefault="006F7354" w:rsidP="00E25CE7">
            <w:pPr>
              <w:pStyle w:val="a3"/>
              <w:spacing w:before="0" w:after="0"/>
              <w:ind w:firstLine="0"/>
              <w:jc w:val="left"/>
            </w:pPr>
            <w:r w:rsidRPr="00B2551B">
              <w:t>р/с</w:t>
            </w:r>
            <w:r>
              <w:t xml:space="preserve"> </w:t>
            </w:r>
            <w:r w:rsidR="00E9437C">
              <w:rPr>
                <w:color w:val="3F3F3F"/>
                <w:szCs w:val="24"/>
              </w:rPr>
              <w:t>40702810600000007891</w:t>
            </w:r>
          </w:p>
          <w:p w:rsidR="006F7354" w:rsidRDefault="006F7354" w:rsidP="00E25CE7">
            <w:pPr>
              <w:pStyle w:val="a3"/>
              <w:spacing w:before="0" w:after="0"/>
              <w:ind w:firstLine="0"/>
              <w:jc w:val="left"/>
              <w:rPr>
                <w:szCs w:val="24"/>
              </w:rPr>
            </w:pPr>
            <w:r>
              <w:t>к/с</w:t>
            </w:r>
            <w:r w:rsidRPr="00014BE3">
              <w:rPr>
                <w:szCs w:val="24"/>
              </w:rPr>
              <w:t xml:space="preserve"> </w:t>
            </w:r>
            <w:r w:rsidR="005D4576">
              <w:rPr>
                <w:color w:val="3F3F3F"/>
                <w:szCs w:val="24"/>
              </w:rPr>
              <w:t>30101810800000000786</w:t>
            </w:r>
          </w:p>
          <w:p w:rsidR="006F7354" w:rsidRPr="00014BE3" w:rsidRDefault="006F7354" w:rsidP="00E25CE7">
            <w:pPr>
              <w:pStyle w:val="a3"/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 xml:space="preserve"> в </w:t>
            </w:r>
            <w:r w:rsidR="00E9437C">
              <w:rPr>
                <w:color w:val="3F3F3F"/>
                <w:szCs w:val="24"/>
              </w:rPr>
              <w:t>П</w:t>
            </w:r>
            <w:r w:rsidR="005D4576">
              <w:rPr>
                <w:color w:val="3F3F3F"/>
                <w:szCs w:val="24"/>
              </w:rPr>
              <w:t>АО «БАНК СГБ»</w:t>
            </w:r>
            <w:r w:rsidR="005D4576">
              <w:rPr>
                <w:color w:val="3F3F3F"/>
              </w:rPr>
              <w:t xml:space="preserve"> г. Вологда</w:t>
            </w:r>
          </w:p>
          <w:p w:rsidR="006F7354" w:rsidRPr="00014BE3" w:rsidRDefault="006F7354" w:rsidP="00E25CE7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 xml:space="preserve">БИК </w:t>
            </w:r>
            <w:r w:rsidR="005D4576" w:rsidRPr="000B00E9">
              <w:rPr>
                <w:color w:val="3F3F3F"/>
                <w:szCs w:val="24"/>
              </w:rPr>
              <w:t>041909</w:t>
            </w:r>
            <w:r w:rsidR="005D4576">
              <w:rPr>
                <w:color w:val="3F3F3F"/>
                <w:szCs w:val="24"/>
              </w:rPr>
              <w:t>786</w:t>
            </w:r>
            <w:r w:rsidRPr="00014BE3">
              <w:rPr>
                <w:szCs w:val="24"/>
              </w:rPr>
              <w:tab/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Претендент:</w:t>
            </w:r>
          </w:p>
          <w:p w:rsidR="006F7354" w:rsidRPr="00EB3FEE" w:rsidRDefault="006F7354" w:rsidP="00E25CE7">
            <w:pPr>
              <w:jc w:val="both"/>
            </w:pPr>
            <w:r>
              <w:rPr>
                <w:b/>
              </w:rPr>
              <w:t xml:space="preserve">          </w:t>
            </w:r>
          </w:p>
          <w:p w:rsidR="006F7354" w:rsidRPr="00EB7384" w:rsidRDefault="006F7354" w:rsidP="00E25CE7">
            <w:pPr>
              <w:jc w:val="both"/>
              <w:rPr>
                <w:b/>
              </w:rPr>
            </w:pPr>
          </w:p>
        </w:tc>
      </w:tr>
      <w:tr w:rsidR="006F7354" w:rsidRPr="00CE05EC" w:rsidTr="005D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8" w:type="dxa"/>
        </w:trPr>
        <w:tc>
          <w:tcPr>
            <w:tcW w:w="4709" w:type="dxa"/>
            <w:gridSpan w:val="2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 xml:space="preserve">Продавец: </w:t>
            </w: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_____________/</w:t>
            </w:r>
            <w:r w:rsidR="00644012">
              <w:rPr>
                <w:szCs w:val="24"/>
              </w:rPr>
              <w:t xml:space="preserve">КУ </w:t>
            </w:r>
            <w:r>
              <w:rPr>
                <w:szCs w:val="24"/>
              </w:rPr>
              <w:t>А.С. Отводов</w:t>
            </w:r>
          </w:p>
        </w:tc>
        <w:tc>
          <w:tcPr>
            <w:tcW w:w="4862" w:type="dxa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Претендент:</w:t>
            </w:r>
          </w:p>
          <w:p w:rsidR="006F7354" w:rsidRPr="00A6329E" w:rsidRDefault="006F7354" w:rsidP="00E25CE7">
            <w:pPr>
              <w:pStyle w:val="a3"/>
              <w:spacing w:before="0" w:after="0"/>
              <w:ind w:firstLine="0"/>
              <w:rPr>
                <w:szCs w:val="24"/>
                <w:lang w:val="en-US"/>
              </w:rPr>
            </w:pPr>
            <w:r w:rsidRPr="00EB7384">
              <w:rPr>
                <w:szCs w:val="24"/>
              </w:rPr>
              <w:t>_____________/</w:t>
            </w:r>
            <w:r>
              <w:rPr>
                <w:szCs w:val="24"/>
                <w:lang w:val="en-US"/>
              </w:rPr>
              <w:t>_____________/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54"/>
    <w:rsid w:val="00016F0E"/>
    <w:rsid w:val="000845FF"/>
    <w:rsid w:val="000D2DA3"/>
    <w:rsid w:val="00112354"/>
    <w:rsid w:val="00170C14"/>
    <w:rsid w:val="00215115"/>
    <w:rsid w:val="003A515F"/>
    <w:rsid w:val="004539CC"/>
    <w:rsid w:val="004E3D2B"/>
    <w:rsid w:val="005D4576"/>
    <w:rsid w:val="006110E4"/>
    <w:rsid w:val="00644012"/>
    <w:rsid w:val="006478DB"/>
    <w:rsid w:val="006760EA"/>
    <w:rsid w:val="006918E9"/>
    <w:rsid w:val="006B1E46"/>
    <w:rsid w:val="006F7354"/>
    <w:rsid w:val="007A024A"/>
    <w:rsid w:val="008124C5"/>
    <w:rsid w:val="008444CF"/>
    <w:rsid w:val="00854C49"/>
    <w:rsid w:val="00881E06"/>
    <w:rsid w:val="00970F5C"/>
    <w:rsid w:val="00983DB8"/>
    <w:rsid w:val="009C2DDF"/>
    <w:rsid w:val="009F1A31"/>
    <w:rsid w:val="00A348C5"/>
    <w:rsid w:val="00BC0DAF"/>
    <w:rsid w:val="00BF3FEC"/>
    <w:rsid w:val="00C17492"/>
    <w:rsid w:val="00D67C26"/>
    <w:rsid w:val="00DA1B8B"/>
    <w:rsid w:val="00E25CE7"/>
    <w:rsid w:val="00E9437C"/>
    <w:rsid w:val="00F16954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uce3bCbO+NVwWISIsaqoblwyjTCiuQjGzm9nZSYdgwo=</DigestValue>
    </Reference>
    <Reference URI="#idOfficeObject" Type="http://www.w3.org/2000/09/xmldsig#Object">
      <DigestMethod Algorithm="http://www.w3.org/2001/04/xmldsig-more#gostr3411"/>
      <DigestValue>gS6MqoCNinVgsRoLkKIoqTecufEXx/O87vTOO4P3V54=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OnKIHZzz/YZFloT3ly4Rh87LjSNM5Q9IH3TfkMFuR7E=</DigestValue>
    </Reference>
  </SignedInfo>
  <SignatureValue>kxbGmmcFh1GQugci1x0kgP1hc3rE3tU+9qVrSaLhG5nf8ik+EdGhiFQLD80TvE+YmwGmhB1aDAIB
rh6T8/Jbzg==</SignatureValue>
  <KeyInfo>
    <X509Data>
      <X509Certificate>MIIITjCCB/2gAwIBAgIQAdJyQWMpCMAAAEYgA0EAAjAIBgYqhQMCAgMwggFFMTUwMwYDVQQJDCzQ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4Kzm1FDMYHdpii7bGodabdx/PeqccrTu3O8KGcMGbhE=</DigestValue>
      </Reference>
      <Reference URI="/word/document.xml?ContentType=application/vnd.openxmlformats-officedocument.wordprocessingml.document.main+xml">
        <DigestMethod Algorithm="http://www.w3.org/2001/04/xmldsig-more#gostr3411"/>
        <DigestValue>oLA0o+xbKFz2G0pQwXop7d/3tG0l8rTg+PUPgWY/gT8=</DigestValue>
      </Reference>
      <Reference URI="/word/fontTable.xml?ContentType=application/vnd.openxmlformats-officedocument.wordprocessingml.fontTable+xml">
        <DigestMethod Algorithm="http://www.w3.org/2001/04/xmldsig-more#gostr3411"/>
        <DigestValue>tZAyee3CmM4cGvtfaFTzpR4S/DBTKmE31At1XBBBFD4=</DigestValue>
      </Reference>
      <Reference URI="/word/numbering.xml?ContentType=application/vnd.openxmlformats-officedocument.wordprocessingml.numbering+xml">
        <DigestMethod Algorithm="http://www.w3.org/2001/04/xmldsig-more#gostr3411"/>
        <DigestValue>9GmEz7veJdSdex07gRpAEXf/zQS7L3qboWf0xCHV6qM=</DigestValue>
      </Reference>
      <Reference URI="/word/settings.xml?ContentType=application/vnd.openxmlformats-officedocument.wordprocessingml.settings+xml">
        <DigestMethod Algorithm="http://www.w3.org/2001/04/xmldsig-more#gostr3411"/>
        <DigestValue>K7QOu8pPBEDj3iYNR4togp83nHW3wDznVBHxg3Pl9bM=</DigestValue>
      </Reference>
      <Reference URI="/word/styles.xml?ContentType=application/vnd.openxmlformats-officedocument.wordprocessingml.styles+xml">
        <DigestMethod Algorithm="http://www.w3.org/2001/04/xmldsig-more#gostr3411"/>
        <DigestValue>NL9P9gSnMi2FbAJ8YgBVmXBCPVPlybVovJCzpP7TdaA=</DigestValue>
      </Reference>
      <Reference URI="/word/stylesWithEffects.xml?ContentType=application/vnd.ms-word.stylesWithEffects+xml">
        <DigestMethod Algorithm="http://www.w3.org/2001/04/xmldsig-more#gostr3411"/>
        <DigestValue>MXbB5A0I/ls2tbg15d2JXAekBbvd/OTNysS/iy0u/54=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jSzTGVeP5P1H3Y9e9fYuEX9Itdk93y9FaajmdobA7Ys=</DigestValue>
      </Reference>
    </Manifest>
    <SignatureProperties>
      <SignatureProperty Id="idSignatureTime" Target="#idPackageSignature">
        <mdssi:SignatureTime>
          <mdssi:Format>YYYY-MM-DDThh:mm:ssTZD</mdssi:Format>
          <mdssi:Value>2017-05-30T06:50:02Z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2017-05-30T06:50:02Z</xd:SigningTime>
          <xd:SigningCertificate>
            <xd:Cert>
              <xd:CertDigest>
                <DigestMethod Algorithm="http://www.w3.org/2001/04/xmldsig-more#gostr3411"/>
                <DigestValue>N73VY7KAj8Lao2if3KbDeU1tPwU+RS9xgSL7TKyJg5I=</DigestValue>
              </xd:CertDigest>
              <xd:IssuerSerial>
                <X509IssuerName>STREET=Улица Циолковского дом 4, OGRN=1024001434049, INN=004029017981, C=RU, L=Калуга, S=40 Калужская область, E=ca@astralnalog.ru, O=ЗАО Калуга Астрал, CN="ЗАО ""Калуга Астрал"" (УЦ 833)"</X509IssuerName>
                <X509SerialNumber>2421927711291232644129648669039329282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UF ALians</cp:lastModifiedBy>
  <cp:revision>3</cp:revision>
  <dcterms:created xsi:type="dcterms:W3CDTF">2017-05-30T06:45:00Z</dcterms:created>
  <dcterms:modified xsi:type="dcterms:W3CDTF">2017-05-30T06:49:00Z</dcterms:modified>
</cp:coreProperties>
</file>