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964F5">
        <w:rPr>
          <w:sz w:val="28"/>
          <w:szCs w:val="28"/>
        </w:rPr>
        <w:t>177206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964F5">
        <w:rPr>
          <w:rFonts w:ascii="Times New Roman" w:hAnsi="Times New Roman" w:cs="Times New Roman"/>
          <w:sz w:val="28"/>
          <w:szCs w:val="28"/>
        </w:rPr>
        <w:t>15.03.2024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203"/>
      </w:tblGrid>
      <w:tr w:rsidR="00D342DA" w:rsidRPr="007A77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7A773C" w:rsidRDefault="002964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773C">
              <w:rPr>
                <w:sz w:val="28"/>
                <w:szCs w:val="28"/>
              </w:rPr>
              <w:t>Антоненко Константин Борисович</w:t>
            </w:r>
            <w:r w:rsidR="00D342DA" w:rsidRPr="007A773C">
              <w:rPr>
                <w:sz w:val="28"/>
                <w:szCs w:val="28"/>
              </w:rPr>
              <w:t xml:space="preserve">, </w:t>
            </w:r>
          </w:p>
          <w:p w:rsidR="00D342DA" w:rsidRPr="007A773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773C">
              <w:rPr>
                <w:sz w:val="28"/>
                <w:szCs w:val="28"/>
              </w:rPr>
              <w:t xml:space="preserve">, ОГРН , ИНН </w:t>
            </w:r>
            <w:r w:rsidR="002964F5" w:rsidRPr="007A773C">
              <w:rPr>
                <w:sz w:val="28"/>
                <w:szCs w:val="28"/>
              </w:rPr>
              <w:t>780208977807</w:t>
            </w:r>
            <w:r w:rsidRPr="007A773C">
              <w:rPr>
                <w:sz w:val="28"/>
                <w:szCs w:val="28"/>
              </w:rPr>
              <w:t>.</w:t>
            </w:r>
          </w:p>
          <w:p w:rsidR="00D342DA" w:rsidRPr="007A773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A773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964F5" w:rsidRPr="007A773C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7A773C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"ВАУ "Достояние"</w:t>
            </w:r>
          </w:p>
        </w:tc>
      </w:tr>
      <w:tr w:rsidR="00D342DA" w:rsidRPr="007A77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A773C" w:rsidRDefault="002964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773C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7A773C">
              <w:rPr>
                <w:sz w:val="28"/>
                <w:szCs w:val="28"/>
              </w:rPr>
              <w:t xml:space="preserve">, дело о банкротстве </w:t>
            </w:r>
            <w:r w:rsidRPr="007A773C">
              <w:rPr>
                <w:sz w:val="28"/>
                <w:szCs w:val="28"/>
              </w:rPr>
              <w:t>А56-67296/2021</w:t>
            </w:r>
          </w:p>
        </w:tc>
      </w:tr>
      <w:tr w:rsidR="00D342DA" w:rsidRPr="007A77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A773C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23.11.2022</w:t>
            </w:r>
            <w:r w:rsidR="00D342DA"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2964F5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 по адресу Ленинградская область, Всеволожский район, урочище «Лемболовская Твердыня», 32 км Приозерского шоссе, площадью 23000 кв. м., кадастровый номер 47:07:0157001:92;</w:t>
            </w:r>
          </w:p>
          <w:p w:rsidR="002964F5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участок, расположенный по адресу: Ленинградская область, Всеволожский район, урочище «Лемболовская Твердыня», 32 км Приозерского шоссе площадью 45300 кв. м., кадастровый номер 47:07:0157001:89, с обременением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виде находящихся на нём незаконно возведенных зданий площадью 225 кв. м. и 100 кв. м. (разрешение на строительство отсутствует);</w:t>
            </w:r>
          </w:p>
          <w:p w:rsidR="002964F5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Нежилое помещение (машиноместо), расположенное по адресу: г. Санкт-Петербург, ул. Барочная, д. 12, литера. А, пом. 1-Н, доля в праве 1/352, кадастровый номер 78:07:0320301:3372. Место № 295.;</w:t>
            </w:r>
          </w:p>
          <w:p w:rsidR="00D342DA" w:rsidRPr="001D2D62" w:rsidRDefault="002964F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Нежилое помещение (машиноместо), расположенное по адресу: г. Санкт-Петербург, ул. Барочная, д. 12, литера. А, пом. 1-Н, доля в праве 1/352, кадастровый номер 78:07:0320301:3372. Место № 284.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964F5">
              <w:rPr>
                <w:sz w:val="28"/>
                <w:szCs w:val="28"/>
              </w:rPr>
              <w:t>05.02.2024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964F5">
              <w:rPr>
                <w:sz w:val="28"/>
                <w:szCs w:val="28"/>
              </w:rPr>
              <w:t>14.03.2024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64F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</w:t>
            </w:r>
            <w:r>
              <w:rPr>
                <w:bCs/>
                <w:sz w:val="28"/>
                <w:szCs w:val="28"/>
              </w:rPr>
              <w:lastRenderedPageBreak/>
              <w:t>содержать необходимые сведения и представляются в форме электронного документа на электронную площадку АО «Российский аукционный дом» (сайт https://sales.lot-online.ru).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11:00 15.03.2024.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A77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964F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964F5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915 400.00 руб.</w:t>
            </w:r>
          </w:p>
          <w:p w:rsidR="002964F5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2 997 200.00 руб.</w:t>
            </w:r>
          </w:p>
          <w:p w:rsidR="002964F5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349 400.00 руб.</w:t>
            </w:r>
          </w:p>
          <w:p w:rsidR="002964F5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349 400.00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A773C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по лотам составляет 20% от начальной цены лота. торгов) обязан оплатить сумму, определенную по результатам торгов, за вычетом внесенного задатка.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=1658847783 или на сайте ЭТП в разделе </w:t>
            </w:r>
            <w:r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"Документация".</w:t>
            </w:r>
            <w:r w:rsidR="00D342DA" w:rsidRPr="007A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7A773C" w:rsidRDefault="002964F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A773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для расчетов по задаткам. 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964F5" w:rsidRPr="007A773C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773C">
              <w:rPr>
                <w:rFonts w:ascii="Times New Roman" w:hAnsi="Times New Roman" w:cs="Times New Roman"/>
                <w:sz w:val="28"/>
                <w:szCs w:val="28"/>
              </w:rPr>
              <w:t>Лот 1: 4 577 000.00 руб.</w:t>
            </w:r>
          </w:p>
          <w:p w:rsidR="002964F5" w:rsidRPr="007A773C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773C">
              <w:rPr>
                <w:rFonts w:ascii="Times New Roman" w:hAnsi="Times New Roman" w:cs="Times New Roman"/>
                <w:sz w:val="28"/>
                <w:szCs w:val="28"/>
              </w:rPr>
              <w:t>Лот 2: 14 986 000.00 руб.</w:t>
            </w:r>
          </w:p>
          <w:p w:rsidR="002964F5" w:rsidRPr="007A773C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773C">
              <w:rPr>
                <w:rFonts w:ascii="Times New Roman" w:hAnsi="Times New Roman" w:cs="Times New Roman"/>
                <w:sz w:val="28"/>
                <w:szCs w:val="28"/>
              </w:rPr>
              <w:t>Лот 3: 1 747 000.00 руб.</w:t>
            </w:r>
          </w:p>
          <w:p w:rsidR="002964F5" w:rsidRDefault="002964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1 747 000.00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964F5" w:rsidRDefault="002964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228 850.00 руб.</w:t>
            </w:r>
          </w:p>
          <w:p w:rsidR="002964F5" w:rsidRDefault="002964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749 300.00 руб.</w:t>
            </w:r>
          </w:p>
          <w:p w:rsidR="002964F5" w:rsidRDefault="002964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87 350.00 руб.</w:t>
            </w:r>
          </w:p>
          <w:p w:rsidR="002964F5" w:rsidRDefault="002964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87 350.00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A773C" w:rsidRDefault="002964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 По итогам торгов не позднее рабочего дня, следующего за днем проведения торгов, организатором торгов подписывается протокол о результатах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64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не позднее рабочего дня, следующего за днем проведения торгов, организатором торгов подписывается протокол о результатах торгов, который он направляет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64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лотам № 3 и № 4 после определения в отношении доли должника победителя торгов (в том числе иного лица, с которым в соответствии с Законом о банкротстве должен быть заключен договор купли-</w:t>
            </w:r>
            <w:r>
              <w:rPr>
                <w:color w:val="auto"/>
                <w:sz w:val="28"/>
                <w:szCs w:val="28"/>
              </w:rPr>
              <w:lastRenderedPageBreak/>
              <w:t>продажи) финансовый управляющий направляет другим участникам долевой собственности предложение приобрести принадлежащую должнику долю с указанием ее стоимости, равной цене, предложенной победителем торгов или единственным участником, и: - при наличии согласия финансовый управляющий заключает договор купли-продажи с соответствующим участником (участниками) долевой собственности; - при неполучении согласия в течение месячного срока доля в праве общей собственности, принадлежащая должнику, продается победителю торгов. 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 В отношении лотов № 3 и № 4 договор купли-продажи доли в недвижимом имуществе подлежит нотариальному удостоверению, расходы по оплате удостоверения договора оплачивает покупатель.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A773C" w:rsidRDefault="002964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(иное лицо, с которым заключается договор по итогам торгов)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964F5"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64F5"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964F5" w:rsidRPr="007A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2964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964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964F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964F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03.02.2024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964F5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A773C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6989-AC86-482E-9B68-662021DE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9229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2024-02-04T07:31:00Z</dcterms:created>
  <dcterms:modified xsi:type="dcterms:W3CDTF">2024-02-04T07:31:00Z</dcterms:modified>
</cp:coreProperties>
</file>