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223ECACE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3D6CEA">
        <w:rPr>
          <w:rFonts w:ascii="Times New Roman" w:hAnsi="Times New Roman" w:cs="Times New Roman"/>
          <w:sz w:val="24"/>
          <w:szCs w:val="24"/>
        </w:rPr>
        <w:t xml:space="preserve"> </w:t>
      </w:r>
      <w:r w:rsidR="003D6CEA" w:rsidRPr="003D6CEA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3D6CEA" w:rsidRPr="003D6CEA">
        <w:rPr>
          <w:rFonts w:ascii="Times New Roman" w:hAnsi="Times New Roman" w:cs="Times New Roman"/>
          <w:sz w:val="24"/>
          <w:szCs w:val="24"/>
          <w:lang w:eastAsia="ru-RU"/>
        </w:rPr>
        <w:t>сообщение 02030238965 в газете АО «Коммерсантъ» №187(7632) от 07.10.2023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A09A490" w14:textId="17466BD4" w:rsidR="003D6CEA" w:rsidRDefault="003D6CE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2 - </w:t>
      </w:r>
      <w:r w:rsidRPr="003D6CEA">
        <w:rPr>
          <w:rFonts w:ascii="Times New Roman" w:hAnsi="Times New Roman" w:cs="Times New Roman"/>
          <w:sz w:val="24"/>
          <w:szCs w:val="24"/>
          <w:lang w:eastAsia="ru-RU"/>
        </w:rPr>
        <w:t>Михеев Алексей Геннадьевич, КД 1846 от 28.03.2012, решение Тверского районного суда г. Москвы от 28.10.2014 по делу 2-5476/2014, определение Тверского районного суда г. Москвы от 22.07.2021 по делу 2-5476/14 (2 383 287,67 дол. США) (157 091 456,78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3D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D6CEA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2024-02-05T11:54:00Z</dcterms:created>
  <dcterms:modified xsi:type="dcterms:W3CDTF">2024-02-05T11:54:00Z</dcterms:modified>
</cp:coreProperties>
</file>