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0D1B224E" w:rsidR="00361B5A" w:rsidRDefault="007E58E3" w:rsidP="00361B5A">
      <w:pPr>
        <w:spacing w:before="120" w:after="120"/>
        <w:jc w:val="both"/>
      </w:pPr>
      <w:r w:rsidRPr="00811D00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811D00">
        <w:t>e-mail</w:t>
      </w:r>
      <w:proofErr w:type="spellEnd"/>
      <w:r>
        <w:t xml:space="preserve"> </w:t>
      </w:r>
      <w:r w:rsidRPr="00EF359E">
        <w:t xml:space="preserve">vyrtosu@auction-house.ru) действующее на основании договора с </w:t>
      </w:r>
      <w:proofErr w:type="spellStart"/>
      <w:r w:rsidRPr="00EF359E">
        <w:t>БайкалБанк</w:t>
      </w:r>
      <w:proofErr w:type="spellEnd"/>
      <w:r w:rsidRPr="00EF359E">
        <w:t xml:space="preserve"> (Публичное акционерное общество) (</w:t>
      </w:r>
      <w:proofErr w:type="spellStart"/>
      <w:r w:rsidRPr="00EF359E">
        <w:t>БайкалБанк</w:t>
      </w:r>
      <w:proofErr w:type="spellEnd"/>
      <w:r w:rsidRPr="00EF359E">
        <w:t xml:space="preserve"> (ПАО), адрес регистрации: 670034, Республика Бурятия, г. Улан-Удэ, ул. Красноармейская, д. 28, ИНН 0323045986, ОГРН 1020300003460) конкурсным управляющим (ликвидатором) которого на основании решения Арбитражного суда Республики Бурятия от 31 октября 2016 г. по делу № А10-5051/2016 является Государственная корпорация «Агентство по страхованию вкладов» (109240, г. Москва, ул. Высоцкого, д. 4</w:t>
      </w:r>
      <w:r w:rsidR="00361B5A"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361B5A" w:rsidRPr="00361B5A">
        <w:t xml:space="preserve">сообщение </w:t>
      </w:r>
      <w:r w:rsidRPr="00EF359E">
        <w:t>02030250783</w:t>
      </w:r>
      <w:r w:rsidRPr="00EA76C4">
        <w:t xml:space="preserve"> в газете </w:t>
      </w:r>
      <w:r>
        <w:t xml:space="preserve">АО </w:t>
      </w:r>
      <w:r w:rsidRPr="00EA76C4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A76C4">
        <w:instrText xml:space="preserve"> FORMTEXT </w:instrText>
      </w:r>
      <w:r w:rsidRPr="00EA76C4">
        <w:fldChar w:fldCharType="separate"/>
      </w:r>
      <w:r w:rsidRPr="00EA76C4">
        <w:t>«Коммерсантъ»</w:t>
      </w:r>
      <w:r w:rsidRPr="00EA76C4">
        <w:fldChar w:fldCharType="end"/>
      </w:r>
      <w:r w:rsidRPr="00EA76C4">
        <w:t xml:space="preserve"> </w:t>
      </w:r>
      <w:r w:rsidRPr="00EF359E">
        <w:t>№230(7675) от 09.12.2023</w:t>
      </w:r>
      <w:r>
        <w:t>)</w:t>
      </w:r>
      <w:r w:rsidRPr="00E909A4">
        <w:t xml:space="preserve"> </w:t>
      </w:r>
      <w:r w:rsidRPr="00330418">
        <w:t>на электронной площадке АО «Российский аукционный дом», по адресу в сети интернет: bankruptcy.lot-online.ru</w:t>
      </w:r>
      <w:r>
        <w:t xml:space="preserve">, проведенных с 29.01.2024 по 02.02.2024 </w:t>
      </w:r>
      <w:r w:rsidR="00361B5A">
        <w:t>заключе</w:t>
      </w:r>
      <w:r>
        <w:t>н</w:t>
      </w:r>
      <w:r w:rsidR="00361B5A">
        <w:rPr>
          <w:color w:val="000000"/>
        </w:rPr>
        <w:t xml:space="preserve"> следующи</w:t>
      </w:r>
      <w:r>
        <w:t>й</w:t>
      </w:r>
      <w:r w:rsidR="00361B5A">
        <w:rPr>
          <w:color w:val="000000"/>
        </w:rPr>
        <w:t xml:space="preserve"> догово</w:t>
      </w:r>
      <w:r>
        <w:t>р</w:t>
      </w:r>
      <w:r w:rsidR="00361B5A">
        <w:t>:</w:t>
      </w:r>
    </w:p>
    <w:tbl>
      <w:tblPr>
        <w:tblStyle w:val="ae"/>
        <w:tblW w:w="9559" w:type="dxa"/>
        <w:jc w:val="center"/>
        <w:tblLayout w:type="fixed"/>
        <w:tblLook w:val="04A0" w:firstRow="1" w:lastRow="0" w:firstColumn="1" w:lastColumn="0" w:noHBand="0" w:noVBand="1"/>
      </w:tblPr>
      <w:tblGrid>
        <w:gridCol w:w="770"/>
        <w:gridCol w:w="1985"/>
        <w:gridCol w:w="2126"/>
        <w:gridCol w:w="2410"/>
        <w:gridCol w:w="2268"/>
      </w:tblGrid>
      <w:tr w:rsidR="007E58E3" w14:paraId="00DDB625" w14:textId="77777777" w:rsidTr="007E58E3">
        <w:trPr>
          <w:jc w:val="center"/>
        </w:trPr>
        <w:tc>
          <w:tcPr>
            <w:tcW w:w="770" w:type="dxa"/>
          </w:tcPr>
          <w:p w14:paraId="77D38941" w14:textId="77777777" w:rsidR="007E58E3" w:rsidRPr="00C61C5E" w:rsidRDefault="007E58E3" w:rsidP="005352E6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09456B97" w14:textId="77777777" w:rsidR="007E58E3" w:rsidRPr="00C61C5E" w:rsidRDefault="007E58E3" w:rsidP="005352E6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473D45C3" w14:textId="77777777" w:rsidR="007E58E3" w:rsidRPr="00C61C5E" w:rsidRDefault="007E58E3" w:rsidP="005352E6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14AA35BD" w14:textId="77777777" w:rsidR="007E58E3" w:rsidRPr="00C61C5E" w:rsidRDefault="007E58E3" w:rsidP="005352E6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60DC5CB7" w14:textId="77777777" w:rsidR="007E58E3" w:rsidRPr="00C61C5E" w:rsidRDefault="007E58E3" w:rsidP="005352E6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7E58E3" w:rsidRPr="004773F0" w14:paraId="709BB226" w14:textId="77777777" w:rsidTr="007E58E3">
        <w:trPr>
          <w:trHeight w:val="546"/>
          <w:jc w:val="center"/>
        </w:trPr>
        <w:tc>
          <w:tcPr>
            <w:tcW w:w="770" w:type="dxa"/>
            <w:vAlign w:val="center"/>
          </w:tcPr>
          <w:p w14:paraId="54A15EDD" w14:textId="77777777" w:rsidR="007E58E3" w:rsidRPr="002E26EE" w:rsidRDefault="007E58E3" w:rsidP="005352E6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2E26EE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4DC131AE" w14:textId="77777777" w:rsidR="007E58E3" w:rsidRPr="002E26EE" w:rsidRDefault="007E58E3" w:rsidP="005352E6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79BCD03" w14:textId="77777777" w:rsidR="007E58E3" w:rsidRPr="002E26EE" w:rsidRDefault="007E58E3" w:rsidP="005352E6">
            <w:pPr>
              <w:jc w:val="center"/>
              <w:rPr>
                <w:b/>
                <w:sz w:val="22"/>
                <w:szCs w:val="22"/>
              </w:rPr>
            </w:pPr>
            <w:r w:rsidRPr="002E26EE">
              <w:rPr>
                <w:sz w:val="22"/>
                <w:szCs w:val="22"/>
              </w:rPr>
              <w:t>2024-0544/108</w:t>
            </w:r>
          </w:p>
          <w:p w14:paraId="7F1495AC" w14:textId="77777777" w:rsidR="007E58E3" w:rsidRPr="002E26EE" w:rsidRDefault="007E58E3" w:rsidP="005352E6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3BEE06B" w14:textId="77777777" w:rsidR="007E58E3" w:rsidRPr="002E26EE" w:rsidRDefault="007E58E3" w:rsidP="005352E6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2E26EE">
              <w:rPr>
                <w:sz w:val="22"/>
                <w:szCs w:val="22"/>
              </w:rPr>
              <w:t>08.02.2024</w:t>
            </w:r>
          </w:p>
        </w:tc>
        <w:tc>
          <w:tcPr>
            <w:tcW w:w="2410" w:type="dxa"/>
            <w:vAlign w:val="center"/>
          </w:tcPr>
          <w:p w14:paraId="5CB4494D" w14:textId="77777777" w:rsidR="007E58E3" w:rsidRPr="002E26EE" w:rsidRDefault="007E58E3" w:rsidP="005352E6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2E26EE">
              <w:rPr>
                <w:sz w:val="22"/>
                <w:szCs w:val="22"/>
              </w:rPr>
              <w:t>179 000 000,00</w:t>
            </w:r>
          </w:p>
        </w:tc>
        <w:tc>
          <w:tcPr>
            <w:tcW w:w="2268" w:type="dxa"/>
            <w:vAlign w:val="center"/>
          </w:tcPr>
          <w:p w14:paraId="0B6D0669" w14:textId="77777777" w:rsidR="007E58E3" w:rsidRPr="002E26EE" w:rsidRDefault="007E58E3" w:rsidP="005352E6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2E26EE">
              <w:rPr>
                <w:color w:val="000000"/>
                <w:sz w:val="22"/>
                <w:szCs w:val="22"/>
                <w:shd w:val="clear" w:color="auto" w:fill="FFFFFF"/>
              </w:rPr>
              <w:t>О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ОО </w:t>
            </w:r>
            <w:r w:rsidRPr="002E26EE">
              <w:rPr>
                <w:color w:val="000000"/>
                <w:sz w:val="22"/>
                <w:szCs w:val="22"/>
                <w:shd w:val="clear" w:color="auto" w:fill="FFFFFF"/>
              </w:rPr>
              <w:t>«ИЦМ»</w:t>
            </w:r>
          </w:p>
        </w:tc>
      </w:tr>
    </w:tbl>
    <w:p w14:paraId="3BF9F77A" w14:textId="77777777" w:rsidR="007E58E3" w:rsidRDefault="007E58E3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7E58E3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7E58E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7E5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20</cp:revision>
  <cp:lastPrinted>2017-09-06T13:05:00Z</cp:lastPrinted>
  <dcterms:created xsi:type="dcterms:W3CDTF">2018-08-16T08:59:00Z</dcterms:created>
  <dcterms:modified xsi:type="dcterms:W3CDTF">2024-02-09T09:04:00Z</dcterms:modified>
</cp:coreProperties>
</file>