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pacing w:val="10"/>
          <w:sz w:val="22"/>
          <w:szCs w:val="22"/>
        </w:rPr>
      </w:pPr>
      <w:r>
        <w:rPr>
          <w:b/>
          <w:bCs/>
          <w:spacing w:val="10"/>
          <w:sz w:val="22"/>
          <w:szCs w:val="22"/>
        </w:rPr>
        <w:t xml:space="preserve">ИЗВЕЩЕНИЕ </w:t>
      </w:r>
    </w:p>
    <w:p>
      <w:pPr>
        <w:jc w:val="center"/>
        <w:rPr>
          <w:b/>
          <w:bCs/>
          <w:spacing w:val="10"/>
          <w:sz w:val="22"/>
          <w:szCs w:val="22"/>
        </w:rPr>
      </w:pPr>
      <w:r>
        <w:rPr>
          <w:b/>
          <w:bCs/>
          <w:spacing w:val="10"/>
          <w:sz w:val="22"/>
          <w:szCs w:val="22"/>
        </w:rPr>
        <w:t>о проведении аукциона в электронной форме</w:t>
      </w:r>
    </w:p>
    <w:p>
      <w:pPr>
        <w:ind w:firstLine="540"/>
        <w:jc w:val="both"/>
        <w:rPr>
          <w:lang w:val="ru-RU"/>
        </w:rPr>
      </w:pPr>
    </w:p>
    <w:p>
      <w:pPr>
        <w:ind w:firstLine="540"/>
        <w:jc w:val="both"/>
      </w:pPr>
      <w:r>
        <w:rPr>
          <w:lang w:val="ru-RU"/>
        </w:rPr>
        <w:t>Гр</w:t>
      </w:r>
      <w:r>
        <w:rPr>
          <w:rFonts w:hint="default"/>
          <w:lang w:val="ru-RU"/>
        </w:rPr>
        <w:t xml:space="preserve">. Миляева Яна Олеговна, собственник земельного участка, </w:t>
      </w:r>
      <w:r>
        <w:t>объявляет о проведении аукциона на заключение договора купли</w:t>
      </w:r>
      <w:r>
        <w:rPr>
          <w:rFonts w:hint="default"/>
          <w:lang w:val="ru-RU"/>
        </w:rPr>
        <w:t xml:space="preserve"> </w:t>
      </w:r>
      <w:r>
        <w:t>-продажи земельного участка из земель, государственная собственность на которые не разграничена. Организатор то</w:t>
      </w:r>
      <w:r>
        <w:rPr>
          <w:lang w:val="ru-RU"/>
        </w:rPr>
        <w:t>ргов</w:t>
      </w:r>
      <w:r>
        <w:rPr>
          <w:rFonts w:hint="default"/>
          <w:lang w:val="ru-RU"/>
        </w:rPr>
        <w:t>- гр. Миляева Яна Олеговна</w:t>
      </w:r>
      <w:r>
        <w:t>. Объекты торгов:</w:t>
      </w:r>
    </w:p>
    <w:p>
      <w:pPr>
        <w:ind w:firstLine="284"/>
        <w:jc w:val="both"/>
        <w:rPr>
          <w:sz w:val="22"/>
          <w:szCs w:val="22"/>
        </w:rPr>
      </w:pPr>
    </w:p>
    <w:p>
      <w:pPr>
        <w:ind w:firstLine="567"/>
        <w:jc w:val="both"/>
      </w:pPr>
      <w:r>
        <w:rPr>
          <w:sz w:val="22"/>
          <w:szCs w:val="22"/>
        </w:rPr>
        <w:t>ЛОТ №</w:t>
      </w:r>
      <w:r>
        <w:rPr>
          <w:rFonts w:hint="default"/>
          <w:sz w:val="22"/>
          <w:szCs w:val="22"/>
          <w:lang w:val="ru-RU"/>
        </w:rPr>
        <w:t>1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t>Земельный участок с кадастровым номером 47:07:0502082:515, площадью 634 кв.м., категория земель: земли  населенных пунктов, вид разрешенного использования: для индивидуального жилищного строительства, расположенного по адресу: Российская Федерация, Ленинградская область, Всеволожский муниципальный район, Токсовское городское поселение, г.п. Токсово, ул. Боровая, уч. 23Д.</w:t>
      </w:r>
    </w:p>
    <w:p>
      <w:pPr>
        <w:ind w:firstLine="567"/>
        <w:jc w:val="both"/>
      </w:pPr>
      <w:r>
        <w:t>Цель использования: для индивидуального жилищного строительства.</w:t>
      </w:r>
    </w:p>
    <w:p>
      <w:pPr>
        <w:ind w:firstLine="567"/>
        <w:jc w:val="both"/>
      </w:pPr>
      <w:r>
        <w:t>Существующие ограничения (обременения) права: не зарегистрировано.</w:t>
      </w:r>
    </w:p>
    <w:p>
      <w:pPr>
        <w:ind w:firstLine="567"/>
        <w:jc w:val="both"/>
      </w:pPr>
      <w:r>
        <w:t>Максимально и (или) минимально допустимые параметры разрешенного строительства объекта капитального строительства: в соответствии с Правилами землепользования и застройки на территории муниципального образования Токсовское городское поселение Всеволожского муниципального района Ленинградской области, утвержденным Приказом Комитета по архитектуре и градостроительству Ленинградской области от 18.07.2018 г. №44, земельный участок расположен в территориальной зоне Ж-1. Зона застройки индивидуальными жилыми домами. Максимальное количество этажей – 3.Технические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предусматривающие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о плате за подключение (технологическое присоединение): согласно Приложению № 4 к извещению.</w:t>
      </w:r>
    </w:p>
    <w:p>
      <w:pPr>
        <w:widowControl w:val="0"/>
        <w:autoSpaceDE w:val="0"/>
        <w:autoSpaceDN w:val="0"/>
        <w:adjustRightInd w:val="0"/>
        <w:ind w:firstLine="540"/>
        <w:jc w:val="both"/>
      </w:pPr>
    </w:p>
    <w:p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4"/>
        <w:tblW w:w="7797" w:type="dxa"/>
        <w:tblInd w:w="7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198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Начальный (стартовый) размер цены продажи (руб.)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задатка</w:t>
            </w:r>
          </w:p>
          <w:p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84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5 000 000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100 000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50 000</w:t>
            </w:r>
          </w:p>
        </w:tc>
      </w:tr>
    </w:tbl>
    <w:p>
      <w:pPr>
        <w:ind w:firstLine="284"/>
        <w:jc w:val="both"/>
        <w:rPr>
          <w:sz w:val="22"/>
          <w:szCs w:val="22"/>
        </w:rPr>
      </w:pPr>
    </w:p>
    <w:p>
      <w:pPr>
        <w:ind w:firstLine="426"/>
        <w:jc w:val="both"/>
      </w:pPr>
    </w:p>
    <w:p>
      <w:pPr>
        <w:ind w:firstLine="426"/>
        <w:jc w:val="both"/>
      </w:pPr>
      <w:r>
        <w:t xml:space="preserve">Форма торгов – электронный аукцион. </w:t>
      </w:r>
    </w:p>
    <w:p>
      <w:pPr>
        <w:ind w:firstLine="426"/>
        <w:jc w:val="both"/>
      </w:pPr>
      <w:r>
        <w:rPr>
          <w:b/>
          <w:highlight w:val="magenta"/>
        </w:rPr>
        <w:t>Аукцион состоится 0</w:t>
      </w:r>
      <w:r>
        <w:rPr>
          <w:rFonts w:hint="default"/>
          <w:b/>
          <w:highlight w:val="magenta"/>
          <w:lang w:val="ru-RU"/>
        </w:rPr>
        <w:t>4</w:t>
      </w:r>
      <w:bookmarkStart w:id="0" w:name="_GoBack"/>
      <w:bookmarkEnd w:id="0"/>
      <w:r>
        <w:rPr>
          <w:rFonts w:hint="default"/>
          <w:b/>
          <w:highlight w:val="magenta"/>
          <w:lang w:val="ru-RU"/>
        </w:rPr>
        <w:t>.03.2024</w:t>
      </w:r>
      <w:r>
        <w:rPr>
          <w:b/>
          <w:highlight w:val="magenta"/>
        </w:rPr>
        <w:t xml:space="preserve"> года в 10 час. 00 мин. на электронной площадке «Р</w:t>
      </w:r>
      <w:r>
        <w:rPr>
          <w:b/>
          <w:highlight w:val="magenta"/>
          <w:lang w:val="ru-RU"/>
        </w:rPr>
        <w:t>оссийский</w:t>
      </w:r>
      <w:r>
        <w:rPr>
          <w:rFonts w:hint="default"/>
          <w:b/>
          <w:highlight w:val="magenta"/>
          <w:lang w:val="ru-RU"/>
        </w:rPr>
        <w:t xml:space="preserve"> аукционный дом</w:t>
      </w:r>
      <w:r>
        <w:rPr>
          <w:b/>
          <w:highlight w:val="magenta"/>
        </w:rPr>
        <w:t>»,</w:t>
      </w:r>
      <w:r>
        <w:rPr>
          <w:highlight w:val="magenta"/>
        </w:rPr>
        <w:t xml:space="preserve"> размещенной на сайте</w:t>
      </w:r>
      <w:r>
        <w:rPr>
          <w:rFonts w:hint="default"/>
          <w:highlight w:val="magenta"/>
          <w:lang w:val="ru-RU"/>
        </w:rPr>
        <w:t xml:space="preserve"> </w:t>
      </w:r>
      <w:r>
        <w:rPr>
          <w:highlight w:val="magenta"/>
        </w:rPr>
        <w:t xml:space="preserve"> </w:t>
      </w:r>
      <w:r>
        <w:rPr>
          <w:rFonts w:hint="default"/>
          <w:highlight w:val="magenta"/>
        </w:rPr>
        <w:t>https://lot-online.ru/</w:t>
      </w:r>
      <w:r>
        <w:rPr>
          <w:highlight w:val="magenta"/>
        </w:rPr>
        <w:t>в сети Интернет.</w:t>
      </w:r>
    </w:p>
    <w:p>
      <w:pPr>
        <w:ind w:firstLine="426"/>
        <w:jc w:val="both"/>
      </w:pPr>
      <w:r>
        <w:t>При исчислении сроков, указанных в настоящем извещении, принимается время сервера электронной торговой площадки – Московское.</w:t>
      </w:r>
    </w:p>
    <w:p>
      <w:pPr>
        <w:ind w:firstLine="426"/>
        <w:jc w:val="both"/>
      </w:pPr>
      <w:r>
        <w:t>Оператор электронной площадки – юридическое лицо, зарегистрированное на территории Российской Федерации, владеющее электронной площадкой, в том числе необходимыми для е</w:t>
      </w:r>
      <w:r>
        <w:rPr>
          <w:lang w:val="ru-RU"/>
        </w:rPr>
        <w:t>ё</w:t>
      </w:r>
      <w:r>
        <w:t xml:space="preserve"> функционирования программно-аппаратными средствами, обеспечивающее е</w:t>
      </w:r>
      <w:r>
        <w:rPr>
          <w:lang w:val="ru-RU"/>
        </w:rPr>
        <w:t>ё</w:t>
      </w:r>
      <w:r>
        <w:t xml:space="preserve"> функционирование и включ</w:t>
      </w:r>
      <w:r>
        <w:rPr>
          <w:lang w:val="ru-RU"/>
        </w:rPr>
        <w:t>ё</w:t>
      </w:r>
      <w:r>
        <w:t>нное в перечень операторов электронных площадок, утвержд</w:t>
      </w:r>
      <w:r>
        <w:rPr>
          <w:lang w:val="ru-RU"/>
        </w:rPr>
        <w:t>ё</w:t>
      </w:r>
      <w:r>
        <w:t>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>
      <w:pPr>
        <w:ind w:firstLine="426"/>
        <w:jc w:val="both"/>
      </w:pPr>
      <w:r>
        <w:t xml:space="preserve">Наименование: </w:t>
      </w:r>
      <w:r>
        <w:rPr>
          <w:lang w:val="ru-RU"/>
        </w:rPr>
        <w:t>Российский</w:t>
      </w:r>
      <w:r>
        <w:rPr>
          <w:rFonts w:hint="default"/>
          <w:lang w:val="ru-RU"/>
        </w:rPr>
        <w:t xml:space="preserve"> аукционный дом</w:t>
      </w:r>
      <w:r>
        <w:t>.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9F9F9"/>
        <w:spacing w:line="12" w:lineRule="atLeas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Место нахождения:</w:t>
      </w:r>
      <w:r>
        <w:rPr>
          <w:rFonts w:hint="default"/>
          <w:sz w:val="24"/>
          <w:szCs w:val="24"/>
        </w:rPr>
        <w:t>190000, Санкт-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hint="default"/>
          <w:sz w:val="24"/>
          <w:szCs w:val="24"/>
        </w:rPr>
        <w:t>Петербург,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hint="default"/>
          <w:sz w:val="24"/>
          <w:szCs w:val="24"/>
        </w:rPr>
        <w:t>пер. Гривцова, д. 5, лит. В</w:t>
      </w:r>
    </w:p>
    <w:p>
      <w:pPr>
        <w:jc w:val="both"/>
      </w:pPr>
      <w:r>
        <w:t xml:space="preserve">Адрес сайта: </w:t>
      </w:r>
      <w:r>
        <w:rPr>
          <w:rFonts w:hint="default"/>
        </w:rPr>
        <w:t>auction-house.ru</w:t>
      </w:r>
    </w:p>
    <w:p>
      <w:pPr>
        <w:jc w:val="both"/>
        <w:rPr>
          <w:rFonts w:hint="default"/>
        </w:rPr>
      </w:pPr>
      <w:r>
        <w:t xml:space="preserve">Телефон: </w:t>
      </w:r>
      <w:r>
        <w:rPr>
          <w:rFonts w:hint="default"/>
        </w:rPr>
        <w:t xml:space="preserve">8 (800) 777-57-57 </w:t>
      </w:r>
      <w:r>
        <w:rPr>
          <w:rFonts w:hint="default"/>
          <w:lang w:val="ru-RU"/>
        </w:rPr>
        <w:t xml:space="preserve">  </w:t>
      </w:r>
      <w:r>
        <w:rPr>
          <w:rFonts w:hint="default"/>
        </w:rPr>
        <w:t>support@lot-online.ru</w:t>
      </w:r>
    </w:p>
    <w:p>
      <w:pPr>
        <w:jc w:val="both"/>
        <w:rPr>
          <w:rFonts w:hint="default"/>
        </w:rPr>
      </w:pPr>
    </w:p>
    <w:p>
      <w:pPr>
        <w:ind w:firstLine="426"/>
        <w:jc w:val="both"/>
      </w:pPr>
      <w:r>
        <w:t>Участниками аукциона по продаже права на заключение договоров аренды земельных участков могут являться только граждане (физические лица) в соответствии с пунктом 10 статьи 39.11 Земельного кодекса Российской Федерации. Заявителем на участие в аукционе (далее – Заявитель) может быть любое физическое лицо, имеющее усиленную квалифицированную электронную подпись, оформленную в соответствии с требованиями действующего законодательства удостоверяющим центром, и прошедшие регистрацию (аккредитацию) на электронной площадке в соответствии с регламентом оператора электронной площадки.</w:t>
      </w:r>
    </w:p>
    <w:p>
      <w:pPr>
        <w:ind w:firstLine="426"/>
        <w:jc w:val="both"/>
      </w:pPr>
      <w:r>
        <w:t>Для обеспечения доступа к участию в аукционе в электронной форме заявителю необходимо пройти процедуру регистрации на электронной площадке. Заявка на регистрацию рассматривается оператором в течение 3 (тр</w:t>
      </w:r>
      <w:r>
        <w:rPr>
          <w:lang w:val="ru-RU"/>
        </w:rPr>
        <w:t>ё</w:t>
      </w:r>
      <w:r>
        <w:t>х) рабочих дней с даты направления ее оператору. Регистрации на электронной площадке подлежат заявители, ранее не зарегистрированные на электронной площадке или регистрация которых на электронной площадке была ими прекращена. Электронная площадка функционирует в режиме круглосуточной непрерывной работы, за исключением времени проведения профилактических и регламентных работ.</w:t>
      </w:r>
    </w:p>
    <w:p>
      <w:pPr>
        <w:ind w:firstLine="426"/>
        <w:jc w:val="both"/>
      </w:pPr>
      <w:r>
        <w:t xml:space="preserve">Для прохождения процедуры регистрации (аккредитации) на электронной площадке заявителю необходимо иметь усиленную квалифицированную электронную подпись, оформленную в соответствии с требованиями действующего законодательства. В случае отсутствия у заявителя усиленной квалифицированной электронной подписи, такую подпись можно оформить воспользовавшись услугами </w:t>
      </w:r>
      <w:r>
        <w:rPr>
          <w:lang w:val="ru-RU"/>
        </w:rPr>
        <w:t>любого</w:t>
      </w:r>
      <w:r>
        <w:rPr>
          <w:rFonts w:hint="default"/>
          <w:lang w:val="ru-RU"/>
        </w:rPr>
        <w:t xml:space="preserve"> аккредитованного центра</w:t>
      </w:r>
      <w:r>
        <w:t>.</w:t>
      </w:r>
    </w:p>
    <w:p>
      <w:pPr>
        <w:ind w:firstLine="426"/>
        <w:jc w:val="both"/>
      </w:pPr>
      <w:r>
        <w:rPr>
          <w:b/>
          <w:highlight w:val="yellow"/>
        </w:rPr>
        <w:t>В случае если от имени заявителя действует доверенное иное лицо</w:t>
      </w:r>
      <w:r>
        <w:rPr>
          <w:highlight w:val="yellow"/>
        </w:rPr>
        <w:t>, заявителю и доверенному лицу необходимо пройти регистрацию (аккредитацию) на электронной площадке в соответствии с регламентом электронной площадки. Доверенное лицо регистрируется на электронной площадке от имени заявителя!</w:t>
      </w:r>
    </w:p>
    <w:p>
      <w:pPr>
        <w:ind w:firstLine="426"/>
        <w:jc w:val="both"/>
      </w:pPr>
      <w:r>
        <w:t>При регистрации заявителя на электронной площадке, оператор площадки обеспечивает организацию аналитического счета для целей участия в торговых процедурах, отображаемый в личном кабинете заявителя. На аналитическом счете учитываются такие операции как поступление денежных средств, их блокирование, прекращение блокирования, а также различного рода списания.</w:t>
      </w:r>
    </w:p>
    <w:p>
      <w:pPr>
        <w:ind w:firstLine="426"/>
        <w:jc w:val="both"/>
        <w:rPr>
          <w:rFonts w:hint="default"/>
          <w:lang w:val="ru-RU"/>
        </w:rPr>
      </w:pPr>
      <w:r>
        <w:t>Последовательность действий и порядок регистрации, ответы на часто задаваемые вопросы и инструкции размещены в «Центре поддержки пользователей» в разделе «Сопровождение и поддержка» на сайте</w:t>
      </w:r>
      <w:r>
        <w:rPr>
          <w:rFonts w:hint="default"/>
          <w:lang w:val="ru-RU"/>
        </w:rPr>
        <w:t xml:space="preserve"> или по телефону </w:t>
      </w:r>
      <w:r>
        <w:rPr>
          <w:rFonts w:hint="default"/>
        </w:rPr>
        <w:t xml:space="preserve">8 (800) 777-57-57 </w:t>
      </w:r>
      <w:r>
        <w:rPr>
          <w:rFonts w:hint="default"/>
          <w:lang w:val="ru-RU"/>
        </w:rPr>
        <w:t>.</w:t>
      </w:r>
    </w:p>
    <w:p>
      <w:pPr>
        <w:ind w:firstLine="426"/>
        <w:jc w:val="both"/>
      </w:pPr>
    </w:p>
    <w:p>
      <w:pPr>
        <w:ind w:firstLine="426"/>
        <w:jc w:val="both"/>
        <w:rPr>
          <w:b/>
        </w:rPr>
      </w:pPr>
      <w:r>
        <w:rPr>
          <w:b/>
        </w:rPr>
        <w:t xml:space="preserve">Дата и время начала приема заявок на участие в аукционе: </w:t>
      </w:r>
      <w:r>
        <w:rPr>
          <w:rFonts w:hint="default"/>
          <w:b/>
          <w:lang w:val="ru-RU"/>
        </w:rPr>
        <w:t>18</w:t>
      </w:r>
      <w:r>
        <w:rPr>
          <w:b/>
        </w:rPr>
        <w:t>.0</w:t>
      </w:r>
      <w:r>
        <w:rPr>
          <w:rFonts w:hint="default"/>
          <w:b/>
          <w:lang w:val="ru-RU"/>
        </w:rPr>
        <w:t>2</w:t>
      </w:r>
      <w:r>
        <w:rPr>
          <w:b/>
        </w:rPr>
        <w:t>.202</w:t>
      </w:r>
      <w:r>
        <w:rPr>
          <w:rFonts w:hint="default"/>
          <w:b/>
          <w:lang w:val="ru-RU"/>
        </w:rPr>
        <w:t>4</w:t>
      </w:r>
      <w:r>
        <w:rPr>
          <w:b/>
        </w:rPr>
        <w:t xml:space="preserve"> года с 10 час. 00 мин. </w:t>
      </w:r>
    </w:p>
    <w:p>
      <w:pPr>
        <w:ind w:firstLine="426"/>
        <w:jc w:val="both"/>
        <w:rPr>
          <w:b/>
        </w:rPr>
      </w:pPr>
      <w:r>
        <w:rPr>
          <w:b/>
          <w:highlight w:val="green"/>
          <w:lang w:val="ru-RU"/>
        </w:rPr>
        <w:t>Д</w:t>
      </w:r>
      <w:r>
        <w:rPr>
          <w:b/>
          <w:highlight w:val="green"/>
        </w:rPr>
        <w:t>ата окончания приема заявок на участие в аукционе: 2</w:t>
      </w:r>
      <w:r>
        <w:rPr>
          <w:rFonts w:hint="default"/>
          <w:b/>
          <w:highlight w:val="green"/>
          <w:lang w:val="ru-RU"/>
        </w:rPr>
        <w:t>9.02.2024</w:t>
      </w:r>
      <w:r>
        <w:rPr>
          <w:b/>
          <w:highlight w:val="green"/>
        </w:rPr>
        <w:t xml:space="preserve"> года до 16 ч. 00 мин. </w:t>
      </w:r>
    </w:p>
    <w:p>
      <w:pPr>
        <w:ind w:firstLine="426"/>
        <w:jc w:val="both"/>
      </w:pPr>
      <w:r>
        <w:t>При</w:t>
      </w:r>
      <w:r>
        <w:rPr>
          <w:lang w:val="ru-RU"/>
        </w:rPr>
        <w:t>ё</w:t>
      </w:r>
      <w:r>
        <w:t>м заявок и прилагаемых к ним документов начинается с даты и времени, указанных в настоящем извещении, и осуществляется в сроки, установленные в настоящем извещении.</w:t>
      </w:r>
    </w:p>
    <w:p>
      <w:pPr>
        <w:ind w:firstLine="426"/>
        <w:jc w:val="both"/>
      </w:pPr>
      <w:r>
        <w:t>При</w:t>
      </w:r>
      <w:r>
        <w:rPr>
          <w:lang w:val="ru-RU"/>
        </w:rPr>
        <w:t>ё</w:t>
      </w:r>
      <w:r>
        <w:t>м заявок обеспечивается оператором электронной площадки в соответствии с регламентом.</w:t>
      </w:r>
    </w:p>
    <w:p>
      <w:pPr>
        <w:ind w:firstLine="426"/>
        <w:jc w:val="both"/>
      </w:pPr>
      <w:r>
        <w:t>Заявка направляется заявителем оператору электронной площадки в сроки, указанные в извещении, пут</w:t>
      </w:r>
      <w:r>
        <w:rPr>
          <w:lang w:val="ru-RU"/>
        </w:rPr>
        <w:t>ё</w:t>
      </w:r>
      <w:r>
        <w:t>м заполнения заявителем е</w:t>
      </w:r>
      <w:r>
        <w:rPr>
          <w:lang w:val="ru-RU"/>
        </w:rPr>
        <w:t>ё</w:t>
      </w:r>
      <w:r>
        <w:t xml:space="preserve"> электронной формы с приложением указанных в настоящем пункте документов в форме электронных документов или электронных сканированных образов документов с сохранением их реквизитов.</w:t>
      </w:r>
    </w:p>
    <w:p>
      <w:pPr>
        <w:ind w:firstLine="426"/>
        <w:jc w:val="both"/>
      </w:pPr>
      <w:r>
        <w:t>Одновременно с заявкой на участие в аукционе заявители представляют следующие документы:</w:t>
      </w:r>
    </w:p>
    <w:p>
      <w:pPr>
        <w:ind w:firstLine="426"/>
        <w:jc w:val="both"/>
      </w:pPr>
      <w:r>
        <w:t>1) заполненный бланк заявки на участие в аукционе по утвержденной форме с указанием банковских реквизитов счета для возврата задатка;</w:t>
      </w:r>
    </w:p>
    <w:p>
      <w:pPr>
        <w:ind w:firstLine="426"/>
        <w:jc w:val="both"/>
      </w:pPr>
      <w:r>
        <w:t>2) копии всех листов документа, удостоверяющего личность;</w:t>
      </w:r>
    </w:p>
    <w:p>
      <w:pPr>
        <w:ind w:firstLine="426"/>
        <w:jc w:val="both"/>
      </w:pPr>
      <w:r>
        <w:t xml:space="preserve">3) доверенность на участие в торгах и заключение, подписание договора (если от имени заявителя действует его представитель по доверенности). </w:t>
      </w:r>
    </w:p>
    <w:p>
      <w:pPr>
        <w:ind w:firstLine="426"/>
        <w:jc w:val="both"/>
      </w:pPr>
      <w:r>
        <w:t>Все подаваемые заявителем документы не должны иметь неоговоренных исправлений. Имеющиеся исправления должны быть надлежащим образом заверены. Печати и подписи, а также реквизиты и текст оригиналов и копий документов должны быть ч</w:t>
      </w:r>
      <w:r>
        <w:rPr>
          <w:lang w:val="ru-RU"/>
        </w:rPr>
        <w:t>ё</w:t>
      </w:r>
      <w:r>
        <w:t>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>
      <w:pPr>
        <w:ind w:firstLine="426"/>
        <w:jc w:val="both"/>
      </w:pPr>
      <w:r>
        <w:rPr>
          <w:highlight w:val="yellow"/>
        </w:rPr>
        <w:t>Заявка и прилагаемые к ней документы направляются единовременно в соответствии с регламентом электронной площадки.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электронной площадки.</w:t>
      </w:r>
    </w:p>
    <w:p>
      <w:pPr>
        <w:ind w:firstLine="426"/>
        <w:jc w:val="both"/>
      </w:pPr>
      <w:r>
        <w:t>В соответствии с регламентом оператор электронной площадки возвращает заявку заявителю в случае:</w:t>
      </w:r>
    </w:p>
    <w:p>
      <w:pPr>
        <w:ind w:firstLine="426"/>
        <w:jc w:val="both"/>
      </w:pPr>
      <w:r>
        <w:t>-предоставления заявки, подписанной электронной подписью лица, не уполномоченного действовать от имени заявителя;</w:t>
      </w:r>
    </w:p>
    <w:p>
      <w:pPr>
        <w:ind w:firstLine="426"/>
        <w:jc w:val="both"/>
      </w:pPr>
      <w:r>
        <w:t>-</w:t>
      </w:r>
      <w:r>
        <w:rPr>
          <w:highlight w:val="none"/>
        </w:rPr>
        <w:t>подачи одним заявителем двух и более заявок</w:t>
      </w:r>
      <w:r>
        <w:t xml:space="preserve"> при условии, что поданные ранее заявки не отозваны;</w:t>
      </w:r>
    </w:p>
    <w:p>
      <w:pPr>
        <w:ind w:firstLine="426"/>
        <w:jc w:val="both"/>
      </w:pPr>
      <w:r>
        <w:t>- направления заявки после установленных в извещении дня и времени окончания срока при</w:t>
      </w:r>
      <w:r>
        <w:rPr>
          <w:lang w:val="ru-RU"/>
        </w:rPr>
        <w:t>ё</w:t>
      </w:r>
      <w:r>
        <w:t>ма заявок.</w:t>
      </w:r>
    </w:p>
    <w:p>
      <w:pPr>
        <w:ind w:firstLine="426"/>
        <w:jc w:val="both"/>
      </w:pPr>
      <w:r>
        <w:t>Одновременно с возвратом заявки оператор электронной площадки уведомляет заявителя об основаниях е</w:t>
      </w:r>
      <w:r>
        <w:rPr>
          <w:lang w:val="ru-RU"/>
        </w:rPr>
        <w:t>ё</w:t>
      </w:r>
      <w:r>
        <w:t xml:space="preserve"> возврата.</w:t>
      </w:r>
    </w:p>
    <w:p>
      <w:pPr>
        <w:ind w:firstLine="426"/>
        <w:jc w:val="both"/>
      </w:pPr>
      <w:r>
        <w:t>При отсутствии оснований возврата заявки, оператор электронной площадки регистрирует заявку в соответствии с регламентом, и направляет заявителю уведомление о поступлении заявки.</w:t>
      </w:r>
    </w:p>
    <w:p>
      <w:pPr>
        <w:ind w:firstLine="426"/>
        <w:jc w:val="both"/>
      </w:pPr>
      <w:r>
        <w:t>Заявитель вправе отозвать заявку в любое время до установленных даты и времени окончания срока приема в соответствии с регламентом электронной площадки. После отзыва заявки заявитель вправе повторно подать заявку до установленных даты и времени окончания срока приема заявок в порядке, установленном извещением.</w:t>
      </w:r>
    </w:p>
    <w:p>
      <w:pPr>
        <w:ind w:firstLine="426"/>
        <w:jc w:val="both"/>
      </w:pPr>
      <w:r>
        <w:t>Прием заявок прекращается оператором электронной площадки с помощью программных и технических средств в дату и время окончания срока приема заявок.</w:t>
      </w:r>
    </w:p>
    <w:p>
      <w:pPr>
        <w:ind w:firstLine="426"/>
        <w:jc w:val="both"/>
      </w:pPr>
      <w:r>
        <w:t>Ответственность за достоверность указанной в заявке информации и приложенных к ней документов несет заявитель.</w:t>
      </w:r>
    </w:p>
    <w:p>
      <w:pPr>
        <w:ind w:firstLine="426"/>
        <w:jc w:val="both"/>
      </w:pPr>
      <w:r>
        <w:t>После окончания срока приема заявок оператор электронной площадки направляет заявки организатору аукциона в соответствии с регламентом электронной площадки.</w:t>
      </w:r>
    </w:p>
    <w:p>
      <w:pPr>
        <w:ind w:firstLine="426"/>
        <w:jc w:val="both"/>
      </w:pPr>
      <w:r>
        <w:t xml:space="preserve">Заявки, полученные после окончания установленного срока их приема, не рассматриваются и в тот же день возвращаются заявителю. Один заявитель вправе подать только одну заявку. Прием заявок прекращается не ранее чем за  </w:t>
      </w:r>
      <w:r>
        <w:rPr>
          <w:rFonts w:hint="default"/>
          <w:lang w:val="ru-RU"/>
        </w:rPr>
        <w:t>1 день</w:t>
      </w:r>
      <w:r>
        <w:t xml:space="preserve"> до дня проведения аукциона.</w:t>
      </w:r>
    </w:p>
    <w:p>
      <w:pPr>
        <w:ind w:firstLine="426"/>
        <w:jc w:val="both"/>
      </w:pPr>
      <w:r>
        <w:t>Форма заявки является приложением к настоящему извещению</w:t>
      </w:r>
    </w:p>
    <w:p>
      <w:pPr>
        <w:jc w:val="both"/>
      </w:pPr>
    </w:p>
    <w:p>
      <w:pPr>
        <w:ind w:firstLine="426"/>
        <w:jc w:val="both"/>
        <w:rPr>
          <w:rFonts w:hint="default"/>
        </w:rPr>
      </w:pPr>
      <w:r>
        <w:rPr>
          <w:rFonts w:hint="default"/>
        </w:rPr>
        <w:t>Для подачи заявки на участие в торгах авторизуйтесь в Системе. Для этого перейдите на страницуЭТП Lot-online и войдите в личный кабинет. Процесс входа и регистрации Пользователя описан в</w:t>
      </w:r>
    </w:p>
    <w:p>
      <w:pPr>
        <w:ind w:firstLine="426"/>
        <w:jc w:val="both"/>
      </w:pPr>
      <w:r>
        <w:rPr>
          <w:rFonts w:hint="default"/>
        </w:rPr>
        <w:t>«Общем руководстве» – https://catalog.lot-online.ru/images/docs/instructions/manual_Catalog_Lotonlinemanual_Catalog_Lot-online.pdf?_t=1666853531.</w:t>
      </w: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  <w:r>
        <w:t>Перечисление денежных средств производится на счёт оператора электронной площадки в соответствии с регламентом площадки, по следующим реквизитам:</w:t>
      </w:r>
    </w:p>
    <w:p>
      <w:pPr>
        <w:ind w:firstLine="426"/>
        <w:jc w:val="both"/>
      </w:pPr>
      <w:r>
        <w:t xml:space="preserve">Получатель: </w:t>
      </w:r>
    </w:p>
    <w:p>
      <w:pPr>
        <w:ind w:firstLine="426"/>
        <w:jc w:val="both"/>
        <w:rPr>
          <w:rFonts w:hint="default"/>
        </w:rPr>
      </w:pPr>
      <w:r>
        <w:rPr>
          <w:rFonts w:hint="default"/>
        </w:rPr>
        <w:t xml:space="preserve">Получатель - АО «Российский аукционный дом» </w:t>
      </w:r>
    </w:p>
    <w:p>
      <w:pPr>
        <w:ind w:firstLine="426"/>
        <w:jc w:val="both"/>
        <w:rPr>
          <w:rFonts w:hint="default"/>
        </w:rPr>
      </w:pPr>
      <w:r>
        <w:rPr>
          <w:rFonts w:hint="default"/>
        </w:rPr>
        <w:t>(ИНН 7838430413, КПП 783801001):</w:t>
      </w:r>
    </w:p>
    <w:p>
      <w:pPr>
        <w:ind w:firstLine="426"/>
        <w:jc w:val="both"/>
        <w:rPr>
          <w:rFonts w:hint="default"/>
        </w:rPr>
      </w:pPr>
      <w:r>
        <w:rPr>
          <w:rFonts w:hint="default"/>
        </w:rPr>
        <w:t>р/с № 40702810355000036459 в СЕВЕРО-ЗАПАДНЫЙ БАНК ПАО СБЕРБАНК,</w:t>
      </w:r>
    </w:p>
    <w:p>
      <w:pPr>
        <w:ind w:firstLine="426"/>
        <w:jc w:val="both"/>
        <w:rPr>
          <w:rFonts w:hint="default"/>
        </w:rPr>
      </w:pPr>
      <w:r>
        <w:rPr>
          <w:rFonts w:hint="default"/>
        </w:rPr>
        <w:t>БИК 044030653,</w:t>
      </w:r>
    </w:p>
    <w:p>
      <w:pPr>
        <w:ind w:firstLine="426"/>
        <w:jc w:val="both"/>
      </w:pPr>
      <w:r>
        <w:rPr>
          <w:rFonts w:hint="default"/>
        </w:rPr>
        <w:t>к/с 30101810500000000653.</w:t>
      </w:r>
    </w:p>
    <w:p>
      <w:pPr>
        <w:ind w:firstLine="426"/>
        <w:jc w:val="both"/>
      </w:pPr>
      <w:r>
        <w:t xml:space="preserve">Назначение платежа: </w:t>
      </w:r>
      <w:r>
        <w:rPr>
          <w:rFonts w:hint="default"/>
        </w:rPr>
        <w:t>В платежном документе в графе «назначение платежа» должна содержаться информация о номере лицевого счета участника, присваиваемого владельцу личного кабинета при аккредитации на площадке Оператора торгов: «№ Л/с ....Задаток для участия в торгах».</w:t>
      </w:r>
    </w:p>
    <w:p>
      <w:pPr>
        <w:ind w:firstLine="426"/>
        <w:jc w:val="both"/>
      </w:pPr>
      <w:r>
        <w:t xml:space="preserve">Оператор электронной площадки </w:t>
      </w:r>
      <w:r>
        <w:rPr>
          <w:highlight w:val="yellow"/>
        </w:rPr>
        <w:t>открывает заявителю аналитический счет</w:t>
      </w:r>
      <w:r>
        <w:t xml:space="preserve">, на котором учитываются операции по перечислению денежных средств. Внесенные денежные средства в размере, равном задатку, указанному в извещении, </w:t>
      </w:r>
      <w:r>
        <w:rPr>
          <w:highlight w:val="yellow"/>
        </w:rPr>
        <w:t>блокируются</w:t>
      </w:r>
      <w:r>
        <w:t xml:space="preserve"> оператором электронной площадки на аналитическом счете заявителя в соответствии с регламентом площадки. Основанием для блокирования денежных средств является заявка, направленная оператору электронной площадки. </w:t>
      </w:r>
      <w:r>
        <w:rPr>
          <w:highlight w:val="magenta"/>
        </w:rPr>
        <w:t>Заблокированные на аналитическом счете заявителя денежные средства являются задатком.</w:t>
      </w:r>
    </w:p>
    <w:p>
      <w:pPr>
        <w:ind w:firstLine="426"/>
        <w:jc w:val="both"/>
      </w:pPr>
      <w:r>
        <w:rPr>
          <w:highlight w:val="yellow"/>
        </w:rPr>
        <w:t>Подача заявки и блокирование задатка является заключением соглашения о задатке.</w:t>
      </w:r>
    </w:p>
    <w:p>
      <w:pPr>
        <w:ind w:firstLine="426"/>
        <w:jc w:val="both"/>
      </w:pPr>
      <w:r>
        <w:t>Прекращение блокирования денежных средств на аналитическом счете заявителя в соответствии с регламентом производится оператором электронной площадки</w:t>
      </w:r>
      <w:r>
        <w:rPr>
          <w:rFonts w:hint="default"/>
          <w:lang w:val="ru-RU"/>
        </w:rPr>
        <w:t>.</w:t>
      </w:r>
      <w:r>
        <w:t xml:space="preserve"> </w:t>
      </w:r>
    </w:p>
    <w:p>
      <w:pPr>
        <w:ind w:firstLine="426"/>
        <w:jc w:val="both"/>
      </w:pPr>
      <w:r>
        <w:t xml:space="preserve">Задаток, внесенный лицом, признанным победителем аукциона (далее – Победитель), а также задаток, внесенный иным лицом, с которым заключается договор </w:t>
      </w:r>
      <w:r>
        <w:rPr>
          <w:lang w:val="ru-RU"/>
        </w:rPr>
        <w:t>куп</w:t>
      </w:r>
      <w:r>
        <w:rPr>
          <w:rFonts w:hint="default"/>
          <w:lang w:val="ru-RU"/>
        </w:rPr>
        <w:t>-продажи</w:t>
      </w:r>
      <w:r>
        <w:t xml:space="preserve"> земельного участка в соответствии с пунктами 13, 14, 20 статьи 39.12 Земельного кодекса Российской Федерации, </w:t>
      </w:r>
      <w:r>
        <w:rPr>
          <w:highlight w:val="yellow"/>
        </w:rPr>
        <w:t>засчитыва</w:t>
      </w:r>
      <w:r>
        <w:rPr>
          <w:highlight w:val="yellow"/>
          <w:lang w:val="ru-RU"/>
        </w:rPr>
        <w:t>е</w:t>
      </w:r>
      <w:r>
        <w:rPr>
          <w:highlight w:val="yellow"/>
        </w:rPr>
        <w:t>тся в сч</w:t>
      </w:r>
      <w:r>
        <w:rPr>
          <w:highlight w:val="yellow"/>
          <w:lang w:val="ru-RU"/>
        </w:rPr>
        <w:t>ё</w:t>
      </w:r>
      <w:r>
        <w:rPr>
          <w:highlight w:val="yellow"/>
        </w:rPr>
        <w:t>т оплаты за земельный участок. Задатки, внесенные указанными в настоящем пункте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>
      <w:pPr>
        <w:ind w:firstLine="426"/>
        <w:jc w:val="both"/>
      </w:pPr>
      <w:r>
        <w:t>При подаче заявителем заявки в соответствии с регламентом электронной площадки, информация о внесении заявителем задатка формируется оператором электронной площадки и направляется организатору аукциона.</w:t>
      </w:r>
    </w:p>
    <w:p>
      <w:pPr>
        <w:ind w:firstLine="426"/>
        <w:jc w:val="both"/>
      </w:pPr>
    </w:p>
    <w:p>
      <w:pPr>
        <w:ind w:firstLine="426"/>
        <w:jc w:val="both"/>
      </w:pPr>
      <w:r>
        <w:rPr>
          <w:b/>
        </w:rPr>
        <w:t xml:space="preserve">День рассмотрения заявок и подведения итогов о допуске заявителей к участию в аукционе </w:t>
      </w:r>
      <w:r>
        <w:rPr>
          <w:rFonts w:hint="default"/>
          <w:b/>
          <w:lang w:val="ru-RU"/>
        </w:rPr>
        <w:t>01.03.2024</w:t>
      </w:r>
      <w:r>
        <w:rPr>
          <w:b/>
        </w:rPr>
        <w:t xml:space="preserve"> года в 12.00 час. </w:t>
      </w:r>
      <w:r>
        <w:t>по Московскому времени.</w:t>
      </w:r>
    </w:p>
    <w:p>
      <w:pPr>
        <w:ind w:firstLine="426"/>
        <w:jc w:val="both"/>
      </w:pPr>
      <w:r>
        <w:t>Заявитель не допускается к участию в аукционе в следующих случаях:</w:t>
      </w:r>
    </w:p>
    <w:p>
      <w:pPr>
        <w:ind w:firstLine="426"/>
        <w:jc w:val="both"/>
      </w:pPr>
      <w:r>
        <w:t>1.непредставление необходимых для участия в аукционе документов или представление недостоверных сведений;</w:t>
      </w:r>
    </w:p>
    <w:p>
      <w:pPr>
        <w:ind w:firstLine="426"/>
        <w:jc w:val="both"/>
      </w:pPr>
      <w:r>
        <w:t>2.непоступление задатка на дату рассмотрения заявок на участие в аукционе;</w:t>
      </w:r>
    </w:p>
    <w:p>
      <w:pPr>
        <w:ind w:firstLine="426"/>
        <w:jc w:val="both"/>
        <w:rPr>
          <w:highlight w:val="none"/>
        </w:rPr>
      </w:pPr>
      <w:r>
        <w:rPr>
          <w:highlight w:val="none"/>
        </w:rPr>
        <w:t>3.подача заявки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участка;</w:t>
      </w:r>
    </w:p>
    <w:p>
      <w:pPr>
        <w:ind w:firstLine="426"/>
        <w:jc w:val="both"/>
        <w:rPr>
          <w:highlight w:val="none"/>
        </w:rPr>
      </w:pPr>
      <w:r>
        <w:rPr>
          <w:highlight w:val="none"/>
        </w:rPr>
        <w:t>4.наличие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>
      <w:pPr>
        <w:ind w:firstLine="426"/>
        <w:jc w:val="both"/>
      </w:pPr>
      <w:r>
        <w:t>По результатам рассмотрения организатором аукциона заявок, оператор электронной площадки в соответствии с регламентом площадки:</w:t>
      </w:r>
    </w:p>
    <w:p>
      <w:pPr>
        <w:ind w:firstLine="426"/>
        <w:jc w:val="both"/>
      </w:pPr>
      <w:r>
        <w:rPr>
          <w:highlight w:val="lightGray"/>
        </w:rPr>
        <w:t>-направляет заявителям,</w:t>
      </w:r>
      <w:r>
        <w:t xml:space="preserve"> допущенным к участию в аукционе и признанным участниками и заявителям, не допущенным к участию в аукционе, </w:t>
      </w:r>
      <w:r>
        <w:rPr>
          <w:highlight w:val="lightGray"/>
        </w:rPr>
        <w:t>уведомления о принятых в их отношении решениях;</w:t>
      </w:r>
    </w:p>
    <w:p>
      <w:pPr>
        <w:ind w:firstLine="426"/>
        <w:jc w:val="both"/>
      </w:pPr>
      <w:r>
        <w:t>-размещает Протокол рассмотрения заявок на участие в аукционе на электронной площадке.</w:t>
      </w:r>
    </w:p>
    <w:p>
      <w:pPr>
        <w:ind w:firstLine="426"/>
        <w:jc w:val="both"/>
      </w:pPr>
      <w:r>
        <w:t>По результатам рассмотрения заявок организатор аукциона размещает Протокол рассмотрения заявок на участие в аукционе на официальном сайте торгов не позднее, чем на следующий день после дня подписания указанного протокола.</w:t>
      </w:r>
    </w:p>
    <w:p>
      <w:pPr>
        <w:ind w:firstLine="426"/>
        <w:jc w:val="both"/>
      </w:pPr>
      <w:r>
        <w:t>Заявитель, в соответствии с полученным им уведомлением Участника, в соответствии с регламентом площадки считается участвующим в аукционе с даты и времени начала проведения аукциона, указанных в извещении.</w:t>
      </w:r>
    </w:p>
    <w:p>
      <w:pPr>
        <w:ind w:firstLine="426"/>
        <w:jc w:val="both"/>
      </w:pPr>
      <w:r>
        <w:t>Проведение аукциона обеспечивается оператором электронной площадки в соответствии с регламентом площадки.</w:t>
      </w:r>
    </w:p>
    <w:p>
      <w:pPr>
        <w:ind w:firstLine="426"/>
        <w:jc w:val="both"/>
      </w:pPr>
      <w: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>
      <w:pPr>
        <w:ind w:firstLine="426"/>
        <w:jc w:val="both"/>
      </w:pPr>
      <w:r>
        <w:t xml:space="preserve">Процедура аукциона проводится в день и время, указанные в извещении. Время проведения аукциона не должно совпадать со временем проведения профилактических работ на электронной площадке. Аукцион проводится путем повышения начальной цены предмета аукциона на «шаг аукциона», установленные извещением. </w:t>
      </w:r>
      <w:r>
        <w:rPr>
          <w:highlight w:val="cyan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>
      <w:pPr>
        <w:ind w:firstLine="426"/>
        <w:jc w:val="both"/>
      </w:pPr>
      <w:r>
        <w:t xml:space="preserve"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</w:t>
      </w:r>
      <w:r>
        <w:rPr>
          <w:highlight w:val="cyan"/>
        </w:rPr>
        <w:t>на 10 (десять) минут.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>
      <w:pPr>
        <w:ind w:firstLine="426"/>
        <w:jc w:val="both"/>
        <w:rPr>
          <w:i/>
          <w:color w:val="FF0000"/>
        </w:rPr>
      </w:pPr>
      <w:r>
        <w:t xml:space="preserve">Победителем признается участник, предложивший </w:t>
      </w:r>
      <w:r>
        <w:rPr>
          <w:highlight w:val="green"/>
        </w:rPr>
        <w:t>наибольшую цену</w:t>
      </w:r>
      <w:r>
        <w:t xml:space="preserve"> предмета аукциона. 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организатором результатов аукциона </w:t>
      </w:r>
      <w:r>
        <w:rPr>
          <w:lang w:val="ru-RU"/>
        </w:rPr>
        <w:t>путём</w:t>
      </w:r>
      <w:r>
        <w:t xml:space="preserve"> оформления протокола о результатах аукциона. </w:t>
      </w:r>
      <w:r>
        <w:rPr>
          <w:i/>
          <w:color w:val="FF0000"/>
        </w:rPr>
        <w:t>Один экземпляр протокола о результатах аукциона переда</w:t>
      </w:r>
      <w:r>
        <w:rPr>
          <w:i/>
          <w:color w:val="FF0000"/>
          <w:lang w:val="ru-RU"/>
        </w:rPr>
        <w:t>ё</w:t>
      </w:r>
      <w:r>
        <w:rPr>
          <w:i/>
          <w:color w:val="FF0000"/>
        </w:rPr>
        <w:t>тся победителю аукциона.</w:t>
      </w:r>
    </w:p>
    <w:p>
      <w:pPr>
        <w:ind w:firstLine="426"/>
        <w:jc w:val="both"/>
      </w:pPr>
      <w:r>
        <w:t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электронной площадки участники получают уведомления от оператора электронной площадки с указанием даты и времени возобновления проведения аукциона.</w:t>
      </w:r>
    </w:p>
    <w:p>
      <w:pPr>
        <w:ind w:firstLine="426"/>
        <w:jc w:val="both"/>
      </w:pPr>
      <w:r>
        <w:t>После завершения аукциона оператор электронной площадки размещает протокол о результатах аукциона на электронной площадке. Организатор аукциона размещает протокол о результатах аукциона на официальном сайте торгов «ГИС торги» в течение одного рабочего дня со дня его подписания.</w:t>
      </w:r>
    </w:p>
    <w:p>
      <w:pPr>
        <w:ind w:firstLine="426"/>
        <w:jc w:val="both"/>
        <w:rPr>
          <w:highlight w:val="none"/>
        </w:rPr>
      </w:pPr>
      <w:r>
        <w:rPr>
          <w:highlight w:val="none"/>
        </w:rPr>
        <w:t>Аукцион признается несостоявшимся в случаях, если:</w:t>
      </w:r>
    </w:p>
    <w:p>
      <w:pPr>
        <w:ind w:firstLine="426"/>
        <w:jc w:val="both"/>
        <w:rPr>
          <w:highlight w:val="none"/>
        </w:rPr>
      </w:pPr>
      <w:r>
        <w:rPr>
          <w:highlight w:val="none"/>
        </w:rPr>
        <w:t>1.по окончании срока подачи заявок была подана только одна заявка;</w:t>
      </w:r>
    </w:p>
    <w:p>
      <w:pPr>
        <w:ind w:firstLine="426"/>
        <w:jc w:val="both"/>
        <w:rPr>
          <w:highlight w:val="none"/>
        </w:rPr>
      </w:pPr>
      <w:r>
        <w:rPr>
          <w:highlight w:val="none"/>
        </w:rPr>
        <w:t>2.по окончании срока подачи заявок не подано ни одной заявки;</w:t>
      </w:r>
    </w:p>
    <w:p>
      <w:pPr>
        <w:ind w:firstLine="426"/>
        <w:jc w:val="both"/>
        <w:rPr>
          <w:highlight w:val="none"/>
        </w:rPr>
      </w:pPr>
      <w:r>
        <w:rPr>
          <w:highlight w:val="none"/>
        </w:rPr>
        <w:t>3.на основании результатов рассмотрения заявок принято решение об отказе в допуске к участию в аукционе всех заявителей;</w:t>
      </w:r>
    </w:p>
    <w:p>
      <w:pPr>
        <w:ind w:firstLine="426"/>
        <w:jc w:val="both"/>
        <w:rPr>
          <w:highlight w:val="none"/>
        </w:rPr>
      </w:pPr>
      <w:r>
        <w:rPr>
          <w:highlight w:val="none"/>
        </w:rPr>
        <w:t>4.на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>
      <w:pPr>
        <w:ind w:firstLine="426"/>
        <w:jc w:val="both"/>
        <w:rPr>
          <w:highlight w:val="none"/>
        </w:rPr>
      </w:pPr>
      <w:r>
        <w:rPr>
          <w:highlight w:val="none"/>
        </w:rPr>
        <w:t>5.в случае если в течении 10 (десяти) минут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>
      <w:pPr>
        <w:ind w:firstLine="426"/>
        <w:jc w:val="both"/>
      </w:pPr>
      <w:r>
        <w:t xml:space="preserve">С победителя электронного аукциона или иных лиц, с которыми в соответствии с п.13, 14, 20, 25 ст.39.12 земельного кодекса Российской Федерации заключается договор </w:t>
      </w:r>
      <w:r>
        <w:rPr>
          <w:lang w:val="ru-RU"/>
        </w:rPr>
        <w:t>купли</w:t>
      </w:r>
      <w:r>
        <w:rPr>
          <w:rFonts w:hint="default"/>
          <w:lang w:val="ru-RU"/>
        </w:rPr>
        <w:t>-продажи</w:t>
      </w:r>
      <w:r>
        <w:t xml:space="preserve"> земельного участка, взимается плата оператору электронной площадки за участие в электронном аукционе в соответствии с регламентирующими тарифами площадки и иными документами.</w:t>
      </w:r>
    </w:p>
    <w:p>
      <w:pPr>
        <w:ind w:firstLine="426"/>
        <w:jc w:val="both"/>
        <w:rPr>
          <w:color w:val="FF0000"/>
        </w:rPr>
      </w:pPr>
      <w:r>
        <w:t>По результатам проведения электронного аукциона договор аренды земельного участка, находящегося в государственной или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</w:t>
      </w:r>
      <w:r>
        <w:rPr>
          <w:color w:val="FF0000"/>
        </w:rPr>
        <w:t xml:space="preserve">. Место заключения договора </w:t>
      </w:r>
      <w:r>
        <w:rPr>
          <w:color w:val="FF0000"/>
          <w:lang w:val="ru-RU"/>
        </w:rPr>
        <w:t>купли</w:t>
      </w:r>
      <w:r>
        <w:rPr>
          <w:rFonts w:hint="default"/>
          <w:color w:val="FF0000"/>
          <w:lang w:val="ru-RU"/>
        </w:rPr>
        <w:t>-продажи</w:t>
      </w:r>
      <w:r>
        <w:rPr>
          <w:color w:val="FF0000"/>
        </w:rPr>
        <w:t xml:space="preserve"> - электронная площадка «</w:t>
      </w:r>
      <w:r>
        <w:rPr>
          <w:color w:val="FF0000"/>
          <w:lang w:val="ru-RU"/>
        </w:rPr>
        <w:t>Российский</w:t>
      </w:r>
      <w:r>
        <w:rPr>
          <w:rFonts w:hint="default"/>
          <w:color w:val="FF0000"/>
          <w:lang w:val="ru-RU"/>
        </w:rPr>
        <w:t xml:space="preserve"> аукционный дом</w:t>
      </w:r>
      <w:r>
        <w:rPr>
          <w:color w:val="FF0000"/>
        </w:rPr>
        <w:t>».</w:t>
      </w:r>
    </w:p>
    <w:p>
      <w:pPr>
        <w:ind w:firstLine="426"/>
        <w:jc w:val="both"/>
      </w:pPr>
      <w:r>
        <w:rPr>
          <w:highlight w:val="green"/>
        </w:rPr>
        <w:t xml:space="preserve">Организатор направляет победителю аукциона или единственному принявшему участие в аукционе его участнику проект договора </w:t>
      </w:r>
      <w:r>
        <w:rPr>
          <w:highlight w:val="green"/>
          <w:lang w:val="ru-RU"/>
        </w:rPr>
        <w:t>купли</w:t>
      </w:r>
      <w:r>
        <w:rPr>
          <w:rFonts w:hint="default"/>
          <w:highlight w:val="green"/>
          <w:lang w:val="ru-RU"/>
        </w:rPr>
        <w:t xml:space="preserve"> продажи</w:t>
      </w:r>
      <w:r>
        <w:rPr>
          <w:highlight w:val="green"/>
        </w:rPr>
        <w:t xml:space="preserve"> земельного участка в течение </w:t>
      </w:r>
      <w:r>
        <w:rPr>
          <w:highlight w:val="green"/>
          <w:lang w:val="ru-RU"/>
        </w:rPr>
        <w:t>трёх</w:t>
      </w:r>
      <w:r>
        <w:rPr>
          <w:highlight w:val="green"/>
        </w:rPr>
        <w:t xml:space="preserve"> дней со дня истечения срока, указанного в п.11 ст.39.13 Земельного кодекса РФ. Не допускается заключение договора ранее чем через </w:t>
      </w:r>
      <w:r>
        <w:rPr>
          <w:highlight w:val="green"/>
          <w:lang w:val="ru-RU"/>
        </w:rPr>
        <w:t>три</w:t>
      </w:r>
      <w:r>
        <w:rPr>
          <w:rFonts w:hint="default"/>
          <w:highlight w:val="green"/>
          <w:lang w:val="ru-RU"/>
        </w:rPr>
        <w:t xml:space="preserve"> дня </w:t>
      </w:r>
      <w:r>
        <w:rPr>
          <w:highlight w:val="green"/>
        </w:rPr>
        <w:t xml:space="preserve"> со дня размещения протокола о результатах аукциона на официальном сайте.</w:t>
      </w:r>
    </w:p>
    <w:p>
      <w:pPr>
        <w:ind w:firstLine="426"/>
        <w:jc w:val="both"/>
      </w:pPr>
      <w:r>
        <w:rPr>
          <w:highlight w:val="green"/>
        </w:rPr>
        <w:t xml:space="preserve">Победитель аукциона или единственный участник, с которым заключается договор аренды земельного участка в соответствии с Земельным кодексом Российской Федерации, обязаны подписать договор в течение </w:t>
      </w:r>
      <w:r>
        <w:rPr>
          <w:rFonts w:hint="default"/>
          <w:highlight w:val="green"/>
          <w:lang w:val="ru-RU"/>
        </w:rPr>
        <w:t>2</w:t>
      </w:r>
      <w:r>
        <w:rPr>
          <w:highlight w:val="green"/>
        </w:rPr>
        <w:t>0 (</w:t>
      </w:r>
      <w:r>
        <w:rPr>
          <w:highlight w:val="green"/>
          <w:lang w:val="ru-RU"/>
        </w:rPr>
        <w:t>два</w:t>
      </w:r>
      <w:r>
        <w:rPr>
          <w:highlight w:val="green"/>
        </w:rPr>
        <w:t>дцати) дней со дня направления им такого договора.</w:t>
      </w:r>
    </w:p>
    <w:p>
      <w:pPr>
        <w:ind w:firstLine="426"/>
        <w:jc w:val="both"/>
        <w:rPr>
          <w:highlight w:val="none"/>
        </w:rPr>
      </w:pPr>
      <w: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</w:t>
      </w:r>
      <w:r>
        <w:rPr>
          <w:highlight w:val="none"/>
        </w:rPr>
        <w:t xml:space="preserve">заявитель, признанный единственным участником аукциона, или единственный принявший участие в аукционе его участник в течение </w:t>
      </w:r>
      <w:r>
        <w:rPr>
          <w:highlight w:val="none"/>
          <w:lang w:val="ru-RU"/>
        </w:rPr>
        <w:t>трех</w:t>
      </w:r>
      <w:r>
        <w:rPr>
          <w:highlight w:val="none"/>
        </w:rPr>
        <w:t xml:space="preserve"> дней со дня направления им проекта договора </w:t>
      </w:r>
      <w:r>
        <w:rPr>
          <w:highlight w:val="none"/>
          <w:lang w:val="ru-RU"/>
        </w:rPr>
        <w:t>купли</w:t>
      </w:r>
      <w:r>
        <w:rPr>
          <w:rFonts w:hint="default"/>
          <w:highlight w:val="none"/>
          <w:lang w:val="ru-RU"/>
        </w:rPr>
        <w:t>-продажи</w:t>
      </w:r>
      <w:r>
        <w:rPr>
          <w:highlight w:val="none"/>
        </w:rPr>
        <w:t xml:space="preserve"> земельного участка не подписали и не представили организатору указанные договоры. При этом условия повторного аукциона могут быть изменены. </w:t>
      </w:r>
    </w:p>
    <w:p>
      <w:pPr>
        <w:ind w:firstLine="426"/>
        <w:jc w:val="both"/>
        <w:rPr>
          <w:highlight w:val="none"/>
        </w:rPr>
      </w:pPr>
      <w:r>
        <w:rPr>
          <w:highlight w:val="none"/>
        </w:rPr>
        <w:t xml:space="preserve">Если договор </w:t>
      </w:r>
      <w:r>
        <w:rPr>
          <w:highlight w:val="none"/>
          <w:lang w:val="ru-RU"/>
        </w:rPr>
        <w:t>купли</w:t>
      </w:r>
      <w:r>
        <w:rPr>
          <w:rFonts w:hint="default"/>
          <w:highlight w:val="none"/>
          <w:lang w:val="ru-RU"/>
        </w:rPr>
        <w:t>-продажи</w:t>
      </w:r>
      <w:r>
        <w:rPr>
          <w:highlight w:val="none"/>
        </w:rPr>
        <w:t xml:space="preserve"> земельного участка в течение </w:t>
      </w:r>
      <w:r>
        <w:rPr>
          <w:highlight w:val="none"/>
          <w:lang w:val="ru-RU"/>
        </w:rPr>
        <w:t>двадцати</w:t>
      </w:r>
      <w:r>
        <w:rPr>
          <w:highlight w:val="none"/>
        </w:rPr>
        <w:t xml:space="preserve"> дней со дня направления победителю аукциона проекта указанного договора не были им подписаны и представлены организатору,</w:t>
      </w:r>
      <w:r>
        <w:rPr>
          <w:rFonts w:hint="default"/>
          <w:highlight w:val="none"/>
          <w:lang w:val="ru-RU"/>
        </w:rPr>
        <w:t xml:space="preserve"> а также не была произведена оплата, согласно договору,</w:t>
      </w:r>
      <w:r>
        <w:rPr>
          <w:highlight w:val="none"/>
        </w:rPr>
        <w:t xml:space="preserve">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>
      <w:pPr>
        <w:ind w:firstLine="426"/>
        <w:jc w:val="both"/>
      </w:pPr>
      <w:r>
        <w:t xml:space="preserve">В случае, если в течение </w:t>
      </w:r>
      <w:r>
        <w:rPr>
          <w:lang w:val="ru-RU"/>
        </w:rPr>
        <w:t>двадцати</w:t>
      </w:r>
      <w:r>
        <w:t xml:space="preserve"> дней со дня направления участнику аукциона, который сделал предпоследнее предложение о цене предмета аукциона, проекта договора </w:t>
      </w:r>
      <w:r>
        <w:rPr>
          <w:lang w:val="ru-RU"/>
        </w:rPr>
        <w:t>купли</w:t>
      </w:r>
      <w:r>
        <w:rPr>
          <w:rFonts w:hint="default"/>
          <w:lang w:val="ru-RU"/>
        </w:rPr>
        <w:t xml:space="preserve">- продажи </w:t>
      </w:r>
      <w:r>
        <w:t>земельного участка этот участник не представил организатору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>
      <w:pPr>
        <w:ind w:firstLine="426"/>
        <w:jc w:val="both"/>
      </w:pPr>
      <w:r>
        <w:t>Сведения о победителях аукциона, уклонившихся от заключения договора аренды</w:t>
      </w:r>
      <w:r>
        <w:rPr>
          <w:rFonts w:hint="default"/>
          <w:lang w:val="ru-RU"/>
        </w:rPr>
        <w:t xml:space="preserve"> ( купли- продажи) </w:t>
      </w:r>
      <w:r>
        <w:t xml:space="preserve"> земельного участка, являющегося предметов аукциона, и об иных лицах, с которыми указанные договоры заключаются в соответствии с п.13,14,20 ст.39.12 Земельного кодекса Российской Федерации и которые уклонились от их заключения, направляются в Федеральную антимонопольную службу Российской Федерации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>
      <w:pPr>
        <w:ind w:firstLine="426"/>
        <w:jc w:val="both"/>
        <w:rPr>
          <w:highlight w:val="none"/>
        </w:rPr>
      </w:pPr>
      <w:r>
        <w:rPr>
          <w:highlight w:val="none"/>
        </w:rPr>
        <w:t xml:space="preserve">Организатор принимает решение об отказе в проведении аукциона в случае выявления обстоятельств, предусмотренных в пункте 8 статьи 39.11 Земельного кодекса Российской Федерации. </w:t>
      </w:r>
    </w:p>
    <w:p>
      <w:pPr>
        <w:ind w:firstLine="426"/>
        <w:jc w:val="both"/>
      </w:pPr>
      <w:r>
        <w:t>Осмотр земельных участков осуществляется претендентами самостоятельно.</w:t>
      </w:r>
    </w:p>
    <w:sectPr>
      <w:pgSz w:w="11906" w:h="16838"/>
      <w:pgMar w:top="568" w:right="850" w:bottom="568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00B3C"/>
    <w:rsid w:val="000128B1"/>
    <w:rsid w:val="0006367F"/>
    <w:rsid w:val="00065A0A"/>
    <w:rsid w:val="00065BEB"/>
    <w:rsid w:val="000A6F3A"/>
    <w:rsid w:val="000D66D8"/>
    <w:rsid w:val="000E5699"/>
    <w:rsid w:val="00102128"/>
    <w:rsid w:val="00117DA2"/>
    <w:rsid w:val="00126627"/>
    <w:rsid w:val="00130766"/>
    <w:rsid w:val="00155DDC"/>
    <w:rsid w:val="00157A0B"/>
    <w:rsid w:val="001651FC"/>
    <w:rsid w:val="001814F3"/>
    <w:rsid w:val="00197E02"/>
    <w:rsid w:val="001A20FE"/>
    <w:rsid w:val="001A2E94"/>
    <w:rsid w:val="001A6FDC"/>
    <w:rsid w:val="001A7514"/>
    <w:rsid w:val="001D1176"/>
    <w:rsid w:val="001E5FEA"/>
    <w:rsid w:val="001E7970"/>
    <w:rsid w:val="002217A5"/>
    <w:rsid w:val="00222008"/>
    <w:rsid w:val="00222F2B"/>
    <w:rsid w:val="0023352B"/>
    <w:rsid w:val="002454E2"/>
    <w:rsid w:val="00254E1F"/>
    <w:rsid w:val="00256F15"/>
    <w:rsid w:val="00263B33"/>
    <w:rsid w:val="0027351A"/>
    <w:rsid w:val="0027418F"/>
    <w:rsid w:val="00286CD5"/>
    <w:rsid w:val="0029195A"/>
    <w:rsid w:val="00295C66"/>
    <w:rsid w:val="002B5647"/>
    <w:rsid w:val="0032528F"/>
    <w:rsid w:val="00330CD1"/>
    <w:rsid w:val="003369B1"/>
    <w:rsid w:val="00337A53"/>
    <w:rsid w:val="003430C8"/>
    <w:rsid w:val="0034704C"/>
    <w:rsid w:val="00360A64"/>
    <w:rsid w:val="003B3474"/>
    <w:rsid w:val="003B61DD"/>
    <w:rsid w:val="003B6E27"/>
    <w:rsid w:val="003F5C00"/>
    <w:rsid w:val="003F6F74"/>
    <w:rsid w:val="004356F0"/>
    <w:rsid w:val="0046618F"/>
    <w:rsid w:val="00470CAE"/>
    <w:rsid w:val="004A2A81"/>
    <w:rsid w:val="004A34DA"/>
    <w:rsid w:val="004A6C53"/>
    <w:rsid w:val="004B435F"/>
    <w:rsid w:val="004D24E7"/>
    <w:rsid w:val="004D44E6"/>
    <w:rsid w:val="004D5793"/>
    <w:rsid w:val="004F6D10"/>
    <w:rsid w:val="00504DA7"/>
    <w:rsid w:val="00521B9C"/>
    <w:rsid w:val="005272E8"/>
    <w:rsid w:val="00543070"/>
    <w:rsid w:val="005667F4"/>
    <w:rsid w:val="005674B7"/>
    <w:rsid w:val="00570524"/>
    <w:rsid w:val="00573822"/>
    <w:rsid w:val="005842A3"/>
    <w:rsid w:val="005A13AB"/>
    <w:rsid w:val="005A2785"/>
    <w:rsid w:val="005A78B0"/>
    <w:rsid w:val="005B421C"/>
    <w:rsid w:val="005D4746"/>
    <w:rsid w:val="005E074C"/>
    <w:rsid w:val="00600DCA"/>
    <w:rsid w:val="006234E7"/>
    <w:rsid w:val="006366F7"/>
    <w:rsid w:val="00646954"/>
    <w:rsid w:val="006633F3"/>
    <w:rsid w:val="00671CE1"/>
    <w:rsid w:val="0067745A"/>
    <w:rsid w:val="0069443A"/>
    <w:rsid w:val="0069534B"/>
    <w:rsid w:val="006D05FC"/>
    <w:rsid w:val="006E3B44"/>
    <w:rsid w:val="006F0D26"/>
    <w:rsid w:val="006F0DE8"/>
    <w:rsid w:val="0071749B"/>
    <w:rsid w:val="00723A35"/>
    <w:rsid w:val="00724850"/>
    <w:rsid w:val="00745E16"/>
    <w:rsid w:val="007536E9"/>
    <w:rsid w:val="00786C22"/>
    <w:rsid w:val="007956DD"/>
    <w:rsid w:val="007B49B2"/>
    <w:rsid w:val="007B7B92"/>
    <w:rsid w:val="007C41BA"/>
    <w:rsid w:val="007D02D6"/>
    <w:rsid w:val="007E1356"/>
    <w:rsid w:val="007E6634"/>
    <w:rsid w:val="007E7ECD"/>
    <w:rsid w:val="007F193B"/>
    <w:rsid w:val="007F4A5F"/>
    <w:rsid w:val="007F5270"/>
    <w:rsid w:val="007F56EB"/>
    <w:rsid w:val="00803EBB"/>
    <w:rsid w:val="00835329"/>
    <w:rsid w:val="00857F16"/>
    <w:rsid w:val="00880839"/>
    <w:rsid w:val="008B0CCF"/>
    <w:rsid w:val="008B198A"/>
    <w:rsid w:val="008C39BD"/>
    <w:rsid w:val="008F5F0A"/>
    <w:rsid w:val="009437CF"/>
    <w:rsid w:val="00951582"/>
    <w:rsid w:val="00965E30"/>
    <w:rsid w:val="00977A59"/>
    <w:rsid w:val="00980215"/>
    <w:rsid w:val="00987E96"/>
    <w:rsid w:val="00990570"/>
    <w:rsid w:val="00995E11"/>
    <w:rsid w:val="009B649F"/>
    <w:rsid w:val="009C0693"/>
    <w:rsid w:val="009C0BD4"/>
    <w:rsid w:val="009C5550"/>
    <w:rsid w:val="009D08E1"/>
    <w:rsid w:val="009E5800"/>
    <w:rsid w:val="009F00CF"/>
    <w:rsid w:val="009F43DB"/>
    <w:rsid w:val="00A04C28"/>
    <w:rsid w:val="00A33E08"/>
    <w:rsid w:val="00A45054"/>
    <w:rsid w:val="00A503FA"/>
    <w:rsid w:val="00A534BE"/>
    <w:rsid w:val="00A56318"/>
    <w:rsid w:val="00A7255C"/>
    <w:rsid w:val="00AB3738"/>
    <w:rsid w:val="00AD226A"/>
    <w:rsid w:val="00AD7612"/>
    <w:rsid w:val="00AF192C"/>
    <w:rsid w:val="00B44C1E"/>
    <w:rsid w:val="00B57A92"/>
    <w:rsid w:val="00B732F2"/>
    <w:rsid w:val="00BC2537"/>
    <w:rsid w:val="00BC6EC9"/>
    <w:rsid w:val="00BC7BEA"/>
    <w:rsid w:val="00BD5D89"/>
    <w:rsid w:val="00BF0AAD"/>
    <w:rsid w:val="00BF0FF0"/>
    <w:rsid w:val="00BF2F48"/>
    <w:rsid w:val="00C131FF"/>
    <w:rsid w:val="00C221F2"/>
    <w:rsid w:val="00C3167B"/>
    <w:rsid w:val="00C3594C"/>
    <w:rsid w:val="00C44A7D"/>
    <w:rsid w:val="00C53A28"/>
    <w:rsid w:val="00CA01BD"/>
    <w:rsid w:val="00CC15B3"/>
    <w:rsid w:val="00CD211B"/>
    <w:rsid w:val="00CD4578"/>
    <w:rsid w:val="00CE3093"/>
    <w:rsid w:val="00D00087"/>
    <w:rsid w:val="00D168E9"/>
    <w:rsid w:val="00D3036D"/>
    <w:rsid w:val="00D30C8D"/>
    <w:rsid w:val="00D31A6C"/>
    <w:rsid w:val="00D64A72"/>
    <w:rsid w:val="00D675FF"/>
    <w:rsid w:val="00D764A8"/>
    <w:rsid w:val="00DC3B21"/>
    <w:rsid w:val="00DC6C67"/>
    <w:rsid w:val="00DE573C"/>
    <w:rsid w:val="00DE6AB8"/>
    <w:rsid w:val="00DE6B64"/>
    <w:rsid w:val="00DF6DEE"/>
    <w:rsid w:val="00E13E77"/>
    <w:rsid w:val="00E32EB7"/>
    <w:rsid w:val="00E3393E"/>
    <w:rsid w:val="00E34742"/>
    <w:rsid w:val="00E5334B"/>
    <w:rsid w:val="00E65E1B"/>
    <w:rsid w:val="00E67506"/>
    <w:rsid w:val="00E70623"/>
    <w:rsid w:val="00E74DAD"/>
    <w:rsid w:val="00EC6F4C"/>
    <w:rsid w:val="00EF49A9"/>
    <w:rsid w:val="00F07D52"/>
    <w:rsid w:val="00F32646"/>
    <w:rsid w:val="00F346C4"/>
    <w:rsid w:val="00F4147F"/>
    <w:rsid w:val="00F4312E"/>
    <w:rsid w:val="00F44729"/>
    <w:rsid w:val="00F64085"/>
    <w:rsid w:val="00F7758F"/>
    <w:rsid w:val="00F91DDC"/>
    <w:rsid w:val="00F94997"/>
    <w:rsid w:val="00F96EDD"/>
    <w:rsid w:val="00FA30A2"/>
    <w:rsid w:val="00FB3418"/>
    <w:rsid w:val="00FC7CE2"/>
    <w:rsid w:val="00FE5B3B"/>
    <w:rsid w:val="01CB7837"/>
    <w:rsid w:val="03FF5FEC"/>
    <w:rsid w:val="04B17E1D"/>
    <w:rsid w:val="0B0C64AC"/>
    <w:rsid w:val="0DF84130"/>
    <w:rsid w:val="0EF37FC7"/>
    <w:rsid w:val="10016353"/>
    <w:rsid w:val="14D80317"/>
    <w:rsid w:val="163549BC"/>
    <w:rsid w:val="17755347"/>
    <w:rsid w:val="1AEF250F"/>
    <w:rsid w:val="1BAF48EB"/>
    <w:rsid w:val="22171E08"/>
    <w:rsid w:val="26060A70"/>
    <w:rsid w:val="276A0B2D"/>
    <w:rsid w:val="296D3592"/>
    <w:rsid w:val="352933EB"/>
    <w:rsid w:val="3BB13F7E"/>
    <w:rsid w:val="3C8577AE"/>
    <w:rsid w:val="3C963C0B"/>
    <w:rsid w:val="3D696196"/>
    <w:rsid w:val="40684614"/>
    <w:rsid w:val="40D24481"/>
    <w:rsid w:val="422A423D"/>
    <w:rsid w:val="44EB5AF4"/>
    <w:rsid w:val="46D973C9"/>
    <w:rsid w:val="4A1B15D4"/>
    <w:rsid w:val="4D4C688D"/>
    <w:rsid w:val="4EE07D75"/>
    <w:rsid w:val="5820150F"/>
    <w:rsid w:val="5B964E77"/>
    <w:rsid w:val="60CE39E8"/>
    <w:rsid w:val="640102A1"/>
    <w:rsid w:val="68F100BA"/>
    <w:rsid w:val="6B7A00CE"/>
    <w:rsid w:val="70577DCB"/>
    <w:rsid w:val="70AB487B"/>
    <w:rsid w:val="7491269B"/>
    <w:rsid w:val="7BF4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4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0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7">
    <w:name w:val="List Paragraph"/>
    <w:basedOn w:val="1"/>
    <w:qFormat/>
    <w:uiPriority w:val="34"/>
    <w:pPr>
      <w:autoSpaceDN w:val="0"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8">
    <w:name w:val="Основной текст_"/>
    <w:link w:val="9"/>
    <w:uiPriority w:val="0"/>
    <w:rPr>
      <w:shd w:val="clear" w:color="auto" w:fill="FFFFFF"/>
    </w:rPr>
  </w:style>
  <w:style w:type="paragraph" w:customStyle="1" w:styleId="9">
    <w:name w:val="Основной текст1"/>
    <w:basedOn w:val="1"/>
    <w:link w:val="8"/>
    <w:uiPriority w:val="0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10">
    <w:name w:val="Текст выноски Знак"/>
    <w:basedOn w:val="3"/>
    <w:link w:val="6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B6682-0C04-4F02-B94F-2FDC4535CD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3407</Words>
  <Characters>19425</Characters>
  <Lines>161</Lines>
  <Paragraphs>45</Paragraphs>
  <TotalTime>130</TotalTime>
  <ScaleCrop>false</ScaleCrop>
  <LinksUpToDate>false</LinksUpToDate>
  <CharactersWithSpaces>22787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2023-03-22T14:27:00Z</dcterms:created>
  <dc:creator>Колобылина</dc:creator>
  <cp:lastModifiedBy>Яна Миляева</cp:lastModifiedBy>
  <cp:lastPrinted>2021-04-27T09:59:00Z</cp:lastPrinted>
  <dcterms:modified xsi:type="dcterms:W3CDTF">2024-02-18T11:51:39Z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9EF7FB31CF99408E87EA75A6D4D594D4_12</vt:lpwstr>
  </property>
</Properties>
</file>