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ADF7FAF" w:rsidR="006802F2" w:rsidRDefault="005D525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5258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№02030259007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22.02.2024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33(7723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об отмене торгов по </w:t>
      </w:r>
      <w:r w:rsidR="006C4380" w:rsidRPr="00FE56CA">
        <w:rPr>
          <w:rFonts w:ascii="Times New Roman" w:hAnsi="Times New Roman" w:cs="Times New Roman"/>
          <w:sz w:val="24"/>
          <w:szCs w:val="24"/>
        </w:rPr>
        <w:t>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2 - </w:t>
      </w:r>
      <w:r w:rsidRPr="005D5258">
        <w:rPr>
          <w:rFonts w:ascii="Times New Roman" w:hAnsi="Times New Roman" w:cs="Times New Roman"/>
          <w:sz w:val="24"/>
          <w:szCs w:val="24"/>
        </w:rPr>
        <w:t>Сервер HP DL580R05 Proliant, Сервер HP DL580R05 в комплекте (жесткие диски изъяты), г. Иркутск</w:t>
      </w:r>
      <w:r w:rsidRPr="005D5258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D5258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2024-02-21T09:48:00Z</dcterms:modified>
</cp:coreProperties>
</file>