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3980" w:hanging="11"/>
        <w:jc w:val="right"/>
        <w:rPr>
          <w:rFonts w:ascii="Times New Roman" w:hAnsi="Times New Roman" w:eastAsia="Times New Roman" w:cs="Times New Roman"/>
          <w:sz w:val="26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8"/>
          <w:lang w:eastAsia="ru-RU"/>
        </w:rPr>
        <w:t xml:space="preserve">     </w:t>
      </w:r>
    </w:p>
    <w:p>
      <w:pPr>
        <w:pStyle w:val="Normal"/>
        <w:tabs>
          <w:tab w:val="clear" w:pos="708"/>
          <w:tab w:val="left" w:pos="2694" w:leader="none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ПАО «РусГидро» </w:t>
      </w:r>
      <w:r>
        <w:rPr>
          <w:rFonts w:cs="Times New Roman" w:ascii="Times New Roman" w:hAnsi="Times New Roman"/>
          <w:b/>
          <w:sz w:val="24"/>
          <w:szCs w:val="24"/>
        </w:rPr>
        <w:t xml:space="preserve">сообщает о внесении изменений в Извещение и Документацию о проведении аукциона на повышение </w:t>
      </w:r>
      <w:r>
        <w:rPr>
          <w:rFonts w:cs="Times New Roman" w:ascii="Times New Roman" w:hAnsi="Times New Roman"/>
          <w:b/>
          <w:bCs/>
          <w:sz w:val="24"/>
          <w:szCs w:val="24"/>
        </w:rPr>
        <w:t>на право заключения договора купли-продажи имущества, принадлежащего ПАО «РусГидро» на праве собственности (Нежилое помещение (функциональное помещение дополнительного офиса Благовещенского ОСБ № 8636/0157))</w:t>
      </w:r>
      <w:r>
        <w:rPr>
          <w:rFonts w:cs="Times New Roman" w:ascii="Times New Roman" w:hAnsi="Times New Roman"/>
          <w:b/>
          <w:sz w:val="24"/>
          <w:szCs w:val="24"/>
        </w:rPr>
        <w:t xml:space="preserve">(далее – Извещение, Документация), </w:t>
      </w:r>
    </w:p>
    <w:p>
      <w:pPr>
        <w:pStyle w:val="Normal"/>
        <w:tabs>
          <w:tab w:val="clear" w:pos="708"/>
          <w:tab w:val="left" w:pos="2694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опубликованные на официальном сайте электронной торговой площадки АО «Российский аукционный дом» в сети Интернет </w:t>
      </w:r>
      <w:hyperlink r:id="rId2">
        <w:r>
          <w:rPr>
            <w:rFonts w:eastAsia="Times New Roman" w:cs="Times New Roman" w:ascii="Times New Roman" w:hAnsi="Times New Roman"/>
            <w:b/>
            <w:sz w:val="24"/>
            <w:szCs w:val="24"/>
            <w:lang w:eastAsia="ru-RU"/>
          </w:rPr>
          <w:t>https://lot-online.ru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20.12.2023</w:t>
      </w:r>
    </w:p>
    <w:p>
      <w:pPr>
        <w:pStyle w:val="Normal"/>
        <w:tabs>
          <w:tab w:val="clear" w:pos="708"/>
          <w:tab w:val="left" w:pos="2694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(код лота: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РАД - 359041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, номер процедуры 173894)</w:t>
      </w:r>
    </w:p>
    <w:p>
      <w:pPr>
        <w:pStyle w:val="Normal"/>
        <w:tabs>
          <w:tab w:val="clear" w:pos="708"/>
          <w:tab w:val="left" w:pos="2694" w:leader="none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694" w:leader="none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64"/>
        <w:ind w:left="76" w:right="57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Внести следующие изменения в п. 14 Извещения и читать: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2781"/>
        <w:gridCol w:w="6716"/>
      </w:tblGrid>
      <w:tr>
        <w:trPr/>
        <w:tc>
          <w:tcPr>
            <w:tcW w:w="2781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716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ind w:firstLine="2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firstLine="2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«20» декабря 2023г.</w:t>
            </w:r>
          </w:p>
          <w:p>
            <w:pPr>
              <w:pStyle w:val="Normal"/>
              <w:widowControl w:val="false"/>
              <w:spacing w:lineRule="auto" w:line="240" w:before="120" w:after="0"/>
              <w:ind w:firstLine="2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224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«11» марта 2024 г. в 10 ч. 00 мин. (по московскому времени)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>
      <w:pPr>
        <w:pStyle w:val="ListParagraph"/>
        <w:spacing w:lineRule="auto" w:line="264"/>
        <w:ind w:left="76" w:right="5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Внести следующие изменения в п. 17 Извещения и читать: </w:t>
      </w:r>
    </w:p>
    <w:tbl>
      <w:tblPr>
        <w:tblW w:w="88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1"/>
        <w:gridCol w:w="6433"/>
      </w:tblGrid>
      <w:tr>
        <w:trPr>
          <w:trHeight w:val="89" w:hRule="atLeast"/>
        </w:trPr>
        <w:tc>
          <w:tcPr>
            <w:tcW w:w="2401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64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120" w:after="120"/>
              <w:ind w:left="608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shd w:fill="FFFF99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«15» марта 2024 г. в 10 ч. 00 мин. (по московскому времени).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3. Внести следующие изменения в п. 18 Извещения и читать</w:t>
      </w:r>
    </w:p>
    <w:tbl>
      <w:tblPr>
        <w:tblW w:w="88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1"/>
        <w:gridCol w:w="6433"/>
      </w:tblGrid>
      <w:tr>
        <w:trPr>
          <w:trHeight w:val="89" w:hRule="atLeast"/>
        </w:trPr>
        <w:tc>
          <w:tcPr>
            <w:tcW w:w="2401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64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120" w:after="120"/>
              <w:ind w:left="608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shd w:fill="FFFF99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марта 2024 г. в 10 ч. 00 мин. (по московскому времени).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4.  Внести следующие изменения в п. 1.2.14 Документации и читать:</w:t>
      </w:r>
    </w:p>
    <w:tbl>
      <w:tblPr>
        <w:tblW w:w="92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84"/>
        <w:gridCol w:w="6570"/>
      </w:tblGrid>
      <w:tr>
        <w:trPr>
          <w:trHeight w:val="2019" w:hRule="atLeast"/>
        </w:trPr>
        <w:tc>
          <w:tcPr>
            <w:tcW w:w="2684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ind w:left="32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>
            <w:pPr>
              <w:pStyle w:val="Normal"/>
              <w:widowControl w:val="false"/>
              <w:spacing w:lineRule="auto" w:line="240" w:before="120" w:after="0"/>
              <w:ind w:left="32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«11» марта 2024 г. в 10 ч. 00 мин. (по московскому времени).</w:t>
            </w:r>
          </w:p>
          <w:p>
            <w:pPr>
              <w:pStyle w:val="Normal"/>
              <w:widowControl w:val="false"/>
              <w:spacing w:lineRule="auto" w:line="240" w:before="120" w:after="0"/>
              <w:ind w:left="325" w:hanging="0"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shd w:fill="FFFF99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1.2.15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 Внести следующие изменения в п. 1.2.15 Документации и читать:</w:t>
      </w:r>
    </w:p>
    <w:tbl>
      <w:tblPr>
        <w:tblW w:w="93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29"/>
        <w:gridCol w:w="6455"/>
      </w:tblGrid>
      <w:tr>
        <w:trPr/>
        <w:tc>
          <w:tcPr>
            <w:tcW w:w="2929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4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«20» декабря 2023 г.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ind w:right="36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«11» марта 2024 г. в 10 ч. 00 мин. (по московскому времени).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6. Внести следующие изменения в п. 1.2.16 Документации и читать:</w:t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30"/>
        <w:gridCol w:w="6312"/>
      </w:tblGrid>
      <w:tr>
        <w:trPr/>
        <w:tc>
          <w:tcPr>
            <w:tcW w:w="2930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окончания рассмотрения Заявок</w:t>
            </w:r>
          </w:p>
        </w:tc>
        <w:tc>
          <w:tcPr>
            <w:tcW w:w="63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«14» марта 2024 г. в 10 ч. 00 мин. (по московскому времени).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7. Внести следующие изменения в п. 1.2.17 Документации и читать:</w:t>
      </w:r>
    </w:p>
    <w:tbl>
      <w:tblPr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30"/>
        <w:gridCol w:w="6312"/>
      </w:tblGrid>
      <w:tr>
        <w:trPr/>
        <w:tc>
          <w:tcPr>
            <w:tcW w:w="2930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63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«15» марта 2024 г. в 10 ч. 00 мин. (по московскому времени).</w:t>
            </w:r>
          </w:p>
        </w:tc>
      </w:tr>
    </w:tbl>
    <w:p>
      <w:pPr>
        <w:pStyle w:val="Normal"/>
        <w:ind w:left="-28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8. Внести следующие изменения в п. 1.2.18 Документации и читать:</w:t>
      </w:r>
    </w:p>
    <w:tbl>
      <w:tblPr>
        <w:tblW w:w="9300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325"/>
        <w:gridCol w:w="6974"/>
      </w:tblGrid>
      <w:tr>
        <w:trPr>
          <w:trHeight w:val="737" w:hRule="atLeast"/>
        </w:trPr>
        <w:tc>
          <w:tcPr>
            <w:tcW w:w="2325" w:type="dxa"/>
            <w:tcBorders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подведения итогов  </w:t>
            </w:r>
          </w:p>
        </w:tc>
        <w:tc>
          <w:tcPr>
            <w:tcW w:w="69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подведения итогов:</w:t>
            </w:r>
          </w:p>
          <w:p>
            <w:pPr>
              <w:pStyle w:val="Normal"/>
              <w:widowControl w:val="false"/>
              <w:spacing w:lineRule="auto" w:line="240" w:before="120" w:after="0"/>
              <w:ind w:firstLine="479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«19» марта 2024 г. в 10 ч. 00 мин. (по московскому времени).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160"/>
        <w:ind w:left="-284" w:hanging="0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660" w:footer="713" w:bottom="77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">
    <w:altName w:val="Bold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6729623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55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76546"/>
    <w:rPr>
      <w:color w:val="0563C1" w:themeColor="hyperlink"/>
      <w:u w:val="single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e36164"/>
    <w:rPr>
      <w:rFonts w:eastAsia="" w:eastAsiaTheme="minorEastAsia"/>
      <w:sz w:val="16"/>
      <w:szCs w:val="16"/>
      <w:lang w:val="en-US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9676a3"/>
    <w:rPr/>
  </w:style>
  <w:style w:type="character" w:styleId="Style9" w:customStyle="1">
    <w:name w:val="Основной текст Знак"/>
    <w:basedOn w:val="DefaultParagraphFont"/>
    <w:uiPriority w:val="99"/>
    <w:qFormat/>
    <w:rsid w:val="00e73b91"/>
    <w:rPr>
      <w:rFonts w:eastAsia="" w:eastAsiaTheme="minorEastAsia"/>
      <w:lang w:val="en-US"/>
    </w:rPr>
  </w:style>
  <w:style w:type="character" w:styleId="FontStyle12" w:customStyle="1">
    <w:name w:val="Font Style12"/>
    <w:uiPriority w:val="99"/>
    <w:qFormat/>
    <w:rsid w:val="00e73b91"/>
    <w:rPr>
      <w:rFonts w:ascii="Times New Roman" w:hAnsi="Times New Roman" w:cs="Times New Roman"/>
      <w:sz w:val="24"/>
      <w:szCs w:val="24"/>
    </w:rPr>
  </w:style>
  <w:style w:type="character" w:styleId="Style10" w:customStyle="1">
    <w:name w:val="Основной текст с отступом Знак"/>
    <w:basedOn w:val="DefaultParagraphFont"/>
    <w:uiPriority w:val="99"/>
    <w:semiHidden/>
    <w:qFormat/>
    <w:rsid w:val="00dc55c0"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582033"/>
    <w:rPr/>
  </w:style>
  <w:style w:type="character" w:styleId="Style12" w:customStyle="1">
    <w:name w:val="Нижний колонтитул Знак"/>
    <w:basedOn w:val="DefaultParagraphFont"/>
    <w:uiPriority w:val="99"/>
    <w:qFormat/>
    <w:rsid w:val="00582033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231e8"/>
    <w:rPr>
      <w:rFonts w:ascii="Segoe UI" w:hAnsi="Segoe UI" w:cs="Segoe UI"/>
      <w:sz w:val="18"/>
      <w:szCs w:val="18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c80cf5"/>
    <w:rPr>
      <w:color w:val="954F72" w:themeColor="followedHyperlink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Style9"/>
    <w:uiPriority w:val="99"/>
    <w:unhideWhenUsed/>
    <w:rsid w:val="00e73b91"/>
    <w:pPr>
      <w:spacing w:lineRule="auto" w:line="276" w:before="0" w:after="120"/>
    </w:pPr>
    <w:rPr>
      <w:rFonts w:eastAsia="" w:eastAsiaTheme="minorEastAsia"/>
      <w:lang w:val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Indent3">
    <w:name w:val="Body Text Indent 3"/>
    <w:basedOn w:val="Normal"/>
    <w:link w:val="3"/>
    <w:uiPriority w:val="99"/>
    <w:unhideWhenUsed/>
    <w:qFormat/>
    <w:rsid w:val="00e36164"/>
    <w:pPr>
      <w:spacing w:lineRule="auto" w:line="276" w:before="0" w:after="120"/>
      <w:ind w:left="283" w:hanging="0"/>
    </w:pPr>
    <w:rPr>
      <w:rFonts w:eastAsia="" w:eastAsiaTheme="minorEastAsia"/>
      <w:sz w:val="16"/>
      <w:szCs w:val="16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9676a3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6f1962"/>
    <w:pPr>
      <w:spacing w:before="0" w:after="160"/>
      <w:ind w:left="720" w:hanging="0"/>
      <w:contextualSpacing/>
    </w:pPr>
    <w:rPr/>
  </w:style>
  <w:style w:type="paragraph" w:styleId="BodyTextIndent">
    <w:name w:val="Body Text Indent"/>
    <w:basedOn w:val="Normal"/>
    <w:link w:val="Style10"/>
    <w:uiPriority w:val="99"/>
    <w:semiHidden/>
    <w:unhideWhenUsed/>
    <w:rsid w:val="00dc55c0"/>
    <w:pPr>
      <w:spacing w:before="0" w:after="120"/>
      <w:ind w:left="283" w:hanging="0"/>
    </w:pPr>
    <w:rPr/>
  </w:style>
  <w:style w:type="paragraph" w:styleId="Style16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5820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rsid w:val="005820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231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376546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4">
    <w:name w:val="Table Grid"/>
    <w:basedOn w:val="a1"/>
    <w:uiPriority w:val="39"/>
    <w:rsid w:val="00376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CE88-6D25-4222-A06C-D60CABB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Application>AlterOffice/3.3.0.4$Linux_X86_64 LibreOffice_project/fa736b558560ebea8f92088bfd7720f4b3918f3f</Application>
  <AppVersion>15.0000</AppVersion>
  <Pages>2</Pages>
  <Words>364</Words>
  <Characters>2034</Characters>
  <CharactersWithSpaces>2381</CharactersWithSpaces>
  <Paragraphs>40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2022-01-31T23:59:00Z</dcterms:created>
  <dc:creator>Титов Константин Игоревич</dc:creator>
  <dc:description/>
  <dc:language>ru-RU</dc:language>
  <cp:lastModifiedBy>chepchukvi@corp.gidroogk.com</cp:lastModifiedBy>
  <cp:lastPrinted>2023-06-26T14:05:00Z</cp:lastPrinted>
  <dcterms:modified xsi:type="dcterms:W3CDTF">2024-02-29T10:22:10Z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