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108" w:type="dxa"/>
          <w:bottom w:w="0" w:type="dxa"/>
          <w:right w:w="108" w:type="dxa"/>
        </w:tblCellMar>
        <w:tblLook w:val="04a0"/>
      </w:tblPr>
      <w:tblGrid>
        <w:gridCol w:w="944"/>
        <w:gridCol w:w="945"/>
        <w:gridCol w:w="945"/>
        <w:gridCol w:w="945"/>
        <w:gridCol w:w="945"/>
        <w:gridCol w:w="946"/>
        <w:gridCol w:w="945"/>
        <w:gridCol w:w="945"/>
        <w:gridCol w:w="945"/>
        <w:gridCol w:w="945"/>
        <w:gridCol w:w="944"/>
      </w:tblGrid>
      <w:tr>
        <w:trPr>
          <w:trHeight w:val="6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ДОГОВОР</w:t>
            </w:r>
          </w:p>
        </w:tc>
      </w:tr>
      <w:tr>
        <w:trPr>
          <w:trHeight w:val="265"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купли-продажи</w:t>
            </w:r>
          </w:p>
        </w:tc>
      </w:tr>
      <w:tr>
        <w:trPr>
          <w:trHeight w:val="265" w:hRule="atLeast"/>
        </w:trPr>
        <w:tc>
          <w:tcPr>
            <w:tcW w:w="9450" w:type="dxa"/>
            <w:gridSpan w:val="10"/>
            <w:tcBorders/>
            <w:shd w:color="FFFFFF" w:fill="auto" w:val="clear"/>
          </w:tcPr>
          <w:p>
            <w:pPr>
              <w:pStyle w:val="Normal"/>
              <w:bidi w:val="0"/>
              <w:spacing w:lineRule="auto" w:line="240" w:before="0" w:after="0"/>
              <w:jc w:val="both"/>
              <w:rPr>
                <w:rFonts w:ascii="Times New Roman" w:hAnsi="Times New Roman"/>
                <w:sz w:val="20"/>
                <w:szCs w:val="20"/>
              </w:rPr>
            </w:pPr>
            <w:r>
              <w:rPr>
                <w:rFonts w:ascii="Arial" w:hAnsi="Arial"/>
                <w:kern w:val="0"/>
                <w:sz w:val="16"/>
                <w:szCs w:val="20"/>
              </w:rPr>
            </w:r>
          </w:p>
        </w:tc>
        <w:tc>
          <w:tcPr>
            <w:tcW w:w="944" w:type="dxa"/>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Мы, нижеподписавшиеся:</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Гражданин РФ Шейкина Татьяна Альфритовна (Байтурина Татьяна Альфритовна) (11.06.1983г.р., место рожд: с. Староселье Михайловского р-на Волгоградской обл., адрес рег: 403302, Волгоградская обл, Михайловский р-н, Староселье с, Центральная ул, дом № 1, СНИЛС07745743705, ИНН 341601135777, паспорт РФ серия 1804, номер 049801, выдан 17.09.2003, кем выдан МИХАЙЛОВСКИМ РОВД ВОЛГОГРАДСКОЙ ОБЛАСТИ, код подразделения 342-027), в лице Гражданина РФ Финансового управляющего Королевой Евгении Леонидовны (ИНН 744885201064, СНИЛС 17091825071, рег.номер 22152), действующего на основании решения Арбитражного суда Волгоградской области от 20.11.2023г. по делу №А12-25983/2023, именуемый в дальнейшем «Продавец», с одной стороны, и</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1. Предмет договора</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1.1.  В соответствии с проведенными торгами на сайте https://bankrot.fedresurs.ru сообщение о проведении торгов №           от          г. (путем прямых предложений) по продаже имущества  Шейкиной Татьяны Альфритовны, а также по настоящему договору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КИА , модель: ED (CEE'D), VIN: XWEFF242290007993, год изготовления: 2009 (далее - Имущество).</w:t>
            </w:r>
          </w:p>
        </w:tc>
      </w:tr>
      <w:tr>
        <w:trPr>
          <w:trHeight w:val="60" w:hRule="atLeast"/>
        </w:trPr>
        <w:tc>
          <w:tcPr>
            <w:tcW w:w="10394" w:type="dxa"/>
            <w:gridSpan w:val="11"/>
            <w:tcBorders/>
            <w:shd w:color="FFFFFF" w:fill="FFFFFF"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1.2. Имущество принадлежит  Продавцу на праве собственности на основании Паспорта транспортного средства ,</w:t>
            </w:r>
          </w:p>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 xml:space="preserve"> </w:t>
            </w:r>
            <w:r>
              <w:rPr>
                <w:rFonts w:ascii="Times New Roman" w:hAnsi="Times New Roman"/>
                <w:kern w:val="0"/>
                <w:sz w:val="20"/>
                <w:szCs w:val="20"/>
              </w:rPr>
              <w:t>Свидетельства о регистрации ТС .</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 xml:space="preserve">1.3. На момент составления Договора купли-продажи на вышеуказанном имуществе обременения/ограничения </w:t>
            </w:r>
            <w:r>
              <w:rPr>
                <w:rFonts w:ascii="Times New Roman" w:hAnsi="Times New Roman"/>
                <w:kern w:val="0"/>
                <w:sz w:val="20"/>
                <w:szCs w:val="20"/>
                <w:lang w:val="ru-RU"/>
              </w:rPr>
              <w:t>имеются.</w:t>
            </w:r>
          </w:p>
          <w:p>
            <w:pPr>
              <w:pStyle w:val="Normal"/>
              <w:bidi w:val="0"/>
              <w:spacing w:lineRule="auto" w:line="240" w:before="0" w:after="0"/>
              <w:jc w:val="both"/>
              <w:rPr>
                <w:rFonts w:ascii="Times New Roman" w:hAnsi="Times New Roman"/>
                <w:sz w:val="20"/>
                <w:lang w:val="ru-RU"/>
              </w:rPr>
            </w:pPr>
            <w:r>
              <w:rPr>
                <w:rFonts w:ascii="Times New Roman" w:hAnsi="Times New Roman"/>
                <w:kern w:val="0"/>
                <w:sz w:val="20"/>
                <w:szCs w:val="20"/>
                <w:lang w:val="ru-RU"/>
              </w:rPr>
              <w:t xml:space="preserve">В соответствии с абз. 4 п. 5 ст. 213.25 ФЗ «О несостоятельности (банкротстве)» от 26 октября 2002 г. № 127-ФЗ с даты признания гражданина банкротом снимаются ранее наложенные аресты на имущество гражданина и иные ограничения распоряжения имуществом гражданина </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pPr>
            <w:r>
              <w:rPr>
                <w:rFonts w:ascii="Times New Roman" w:hAnsi="Times New Roman"/>
                <w:kern w:val="0"/>
                <w:sz w:val="20"/>
                <w:szCs w:val="20"/>
              </w:rPr>
              <w:t xml:space="preserve">1.4. Имущество обеспечено обременением в виде залога в пользу ООО "ДРАЙВ КЛИК БАНК" (ИНН 6452010742, ОГРН </w:t>
            </w:r>
            <w:r>
              <w:rPr>
                <w:rFonts w:ascii="Times New Roman" w:hAnsi="Times New Roman"/>
                <w:sz w:val="20"/>
                <w:szCs w:val="20"/>
              </w:rPr>
              <w:t>1027739664260</w:t>
            </w:r>
            <w:r>
              <w:rPr>
                <w:rFonts w:ascii="Times New Roman" w:hAnsi="Times New Roman"/>
                <w:kern w:val="0"/>
                <w:sz w:val="20"/>
                <w:szCs w:val="20"/>
              </w:rPr>
              <w:t>).</w:t>
              <w:br/>
              <w:t>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2. Обязанности Сторон</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2.1. Продавец обязуется:</w:t>
            </w:r>
          </w:p>
        </w:tc>
      </w:tr>
      <w:tr>
        <w:trPr>
          <w:trHeight w:val="27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2.1.1. Передать Покупателю имущество по акту приема-передачи.</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2.2. Покупатель обязан:</w:t>
            </w:r>
          </w:p>
        </w:tc>
      </w:tr>
      <w:tr>
        <w:trPr>
          <w:trHeight w:val="280" w:hRule="atLeast"/>
        </w:trPr>
        <w:tc>
          <w:tcPr>
            <w:tcW w:w="10394" w:type="dxa"/>
            <w:gridSpan w:val="11"/>
            <w:tcBorders/>
            <w:shd w:color="FFFFFF" w:fill="auto" w:val="clear"/>
            <w:vAlign w:val="bottom"/>
          </w:tcPr>
          <w:p>
            <w:pPr>
              <w:pStyle w:val="Normal"/>
              <w:bidi w:val="0"/>
              <w:spacing w:lineRule="auto" w:line="240" w:before="0" w:after="0"/>
              <w:jc w:val="left"/>
              <w:rPr>
                <w:rFonts w:ascii="Arial" w:hAnsi="Arial"/>
                <w:kern w:val="0"/>
                <w:sz w:val="16"/>
                <w:szCs w:val="20"/>
              </w:rPr>
            </w:pPr>
            <w:r>
              <w:rPr>
                <w:rFonts w:ascii="Times New Roman" w:hAnsi="Times New Roman"/>
                <w:kern w:val="0"/>
                <w:sz w:val="20"/>
                <w:szCs w:val="20"/>
              </w:rPr>
              <w:t>2.2.1. Оплатить полную стоимость имущества в соответствии с настоящим договором.</w:t>
            </w:r>
          </w:p>
        </w:tc>
      </w:tr>
      <w:tr>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3. Цена и порядок расчетов</w:t>
            </w:r>
          </w:p>
        </w:tc>
      </w:tr>
      <w:tr>
        <w:trPr/>
        <w:tc>
          <w:tcPr>
            <w:tcW w:w="10394" w:type="dxa"/>
            <w:gridSpan w:val="11"/>
            <w:tcBorders/>
            <w:shd w:color="FFFFFF" w:fill="auto" w:val="clear"/>
            <w:vAlign w:val="bottom"/>
          </w:tcPr>
          <w:p>
            <w:pPr>
              <w:pStyle w:val="Normal"/>
              <w:bidi w:val="0"/>
              <w:spacing w:lineRule="auto" w:line="240" w:before="0" w:after="0"/>
              <w:jc w:val="left"/>
              <w:rPr>
                <w:rFonts w:ascii="Arial" w:hAnsi="Arial"/>
                <w:kern w:val="0"/>
                <w:sz w:val="16"/>
                <w:szCs w:val="20"/>
              </w:rPr>
            </w:pPr>
            <w:r>
              <w:rPr>
                <w:rFonts w:ascii="Times New Roman" w:hAnsi="Times New Roman"/>
                <w:kern w:val="0"/>
                <w:sz w:val="20"/>
                <w:szCs w:val="20"/>
              </w:rPr>
              <w:t>3.1. Стоимость имущества составляет:</w:t>
              <w:br/>
              <w:t>(Ноль) рублей 00 копеек является окончательной и изменению не подлежит.</w:t>
            </w:r>
          </w:p>
        </w:tc>
      </w:tr>
      <w:tr>
        <w:trPr>
          <w:trHeight w:val="53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left"/>
              <w:rPr>
                <w:rFonts w:ascii="Arial" w:hAnsi="Arial"/>
                <w:kern w:val="0"/>
                <w:sz w:val="16"/>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 xml:space="preserve">счет Шейкиной Татьяны Альфритовны 40817810150173383451 </w:t>
            </w:r>
            <w:r>
              <w:rPr>
                <w:rFonts w:ascii="Times New Roman" w:hAnsi="Times New Roman"/>
                <w:kern w:val="0"/>
                <w:sz w:val="20"/>
                <w:szCs w:val="20"/>
              </w:rPr>
              <w:t>(ИНН  341601135777).</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left"/>
              <w:rPr>
                <w:rFonts w:ascii="Arial" w:hAnsi="Arial"/>
                <w:kern w:val="0"/>
                <w:sz w:val="16"/>
                <w:szCs w:val="20"/>
              </w:rPr>
            </w:pPr>
            <w:r>
              <w:rPr>
                <w:rFonts w:ascii="Times New Roman" w:hAnsi="Times New Roman"/>
                <w:kern w:val="0"/>
                <w:sz w:val="20"/>
                <w:szCs w:val="20"/>
              </w:rPr>
              <w:t>в течение тридцати дней с даты подписания настоящего договора.</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5. Возникновение права собственности</w:t>
            </w:r>
          </w:p>
        </w:tc>
      </w:tr>
      <w:tr>
        <w:trPr>
          <w:trHeight w:val="101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5.1. Право собственности Имуществом возникает у Покупателя с момента подписания акта приема-передачи Имущества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6. Ответственность Сторон</w:t>
            </w:r>
          </w:p>
        </w:tc>
      </w:tr>
      <w:tr>
        <w:trPr>
          <w:trHeight w:val="51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7. Порядок разрешения споров</w:t>
            </w:r>
          </w:p>
        </w:tc>
      </w:tr>
      <w:tr>
        <w:trPr>
          <w:trHeight w:val="54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8. Условия изменения и расторжения договора</w:t>
            </w:r>
          </w:p>
        </w:tc>
      </w:tr>
      <w:tr>
        <w:trPr>
          <w:trHeight w:val="59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w:t>
            </w:r>
          </w:p>
        </w:tc>
      </w:tr>
      <w:tr>
        <w:trPr>
          <w:trHeight w:val="695" w:hRule="atLeas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670" w:hRule="atLeas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9. Заключительные положения</w:t>
            </w:r>
          </w:p>
        </w:tc>
      </w:tr>
      <w:tr>
        <w:trPr>
          <w:trHeight w:val="59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6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8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10. Реквизиты и подписи Сторон</w:t>
            </w:r>
          </w:p>
        </w:tc>
      </w:tr>
      <w:tr>
        <w:trPr>
          <w:trHeight w:val="290" w:hRule="atLeast"/>
        </w:trPr>
        <w:tc>
          <w:tcPr>
            <w:tcW w:w="4724" w:type="dxa"/>
            <w:gridSpan w:val="5"/>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Продавец:</w:t>
            </w:r>
          </w:p>
        </w:tc>
        <w:tc>
          <w:tcPr>
            <w:tcW w:w="5670" w:type="dxa"/>
            <w:gridSpan w:val="6"/>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Покупатель:</w:t>
            </w:r>
          </w:p>
        </w:tc>
      </w:tr>
      <w:tr>
        <w:trPr>
          <w:trHeight w:val="290" w:hRule="atLeast"/>
        </w:trPr>
        <w:tc>
          <w:tcPr>
            <w:tcW w:w="4724" w:type="dxa"/>
            <w:gridSpan w:val="5"/>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Гражданин РФ</w:t>
            </w:r>
          </w:p>
        </w:tc>
        <w:tc>
          <w:tcPr>
            <w:tcW w:w="5670" w:type="dxa"/>
            <w:gridSpan w:val="6"/>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Гражданин РФ</w:t>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b/>
                <w:kern w:val="0"/>
                <w:sz w:val="20"/>
                <w:szCs w:val="20"/>
              </w:rPr>
              <w:t>Шейкина Татьяна Альфритовна (Байтурина Татьяна Альфритовна) (11.06.1983г.р., место рожд: с. Староселье Михайловского р-на Волгоградской обл., адрес рег: 403302, Волгоградская обл, Михайловский р-н, Староселье с, Центральная ул, дом № 1, СНИЛС07745743705, ИНН 341601135777, паспорт РФ серия 1804, номер 049801, выдан 17.09.2003, кем выдан МИХАЙЛОВСКИМ РОВД ВОЛГОГРАДСКОЙ ОБЛАСТИ, код подразделения 342-027)</w:t>
            </w:r>
          </w:p>
        </w:tc>
        <w:tc>
          <w:tcPr>
            <w:tcW w:w="5670" w:type="dxa"/>
            <w:gridSpan w:val="6"/>
            <w:vMerge w:val="restart"/>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 xml:space="preserve">счет Шейкиной Татьяны Альфритовны 40817810150173383451 </w:t>
            </w:r>
            <w:r>
              <w:rPr>
                <w:rFonts w:ascii="Times New Roman" w:hAnsi="Times New Roman"/>
                <w:kern w:val="0"/>
                <w:sz w:val="20"/>
                <w:szCs w:val="20"/>
              </w:rPr>
              <w:t>(ИНН  341601135777).</w:t>
            </w:r>
          </w:p>
        </w:tc>
        <w:tc>
          <w:tcPr>
            <w:tcW w:w="5670" w:type="dxa"/>
            <w:gridSpan w:val="6"/>
            <w:vMerge w:val="continue"/>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944"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b/>
                <w:kern w:val="0"/>
                <w:sz w:val="20"/>
                <w:szCs w:val="20"/>
              </w:rPr>
              <w:t>Финансовый управляющий</w:t>
            </w:r>
          </w:p>
        </w:tc>
        <w:tc>
          <w:tcPr>
            <w:tcW w:w="5670" w:type="dxa"/>
            <w:gridSpan w:val="6"/>
            <w:vMerge w:val="continue"/>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b/>
                <w:kern w:val="0"/>
                <w:sz w:val="20"/>
                <w:szCs w:val="20"/>
              </w:rPr>
              <w:t>Шейкиной Татьяны Альфритовны</w:t>
            </w:r>
          </w:p>
        </w:tc>
        <w:tc>
          <w:tcPr>
            <w:tcW w:w="946"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bidi w:val="0"/>
              <w:spacing w:lineRule="auto" w:line="240" w:before="0" w:after="0"/>
              <w:jc w:val="right"/>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b/>
                <w:kern w:val="0"/>
                <w:sz w:val="20"/>
                <w:szCs w:val="20"/>
              </w:rPr>
              <w:t>Королева Евгения Леонидовна</w:t>
            </w:r>
          </w:p>
        </w:tc>
        <w:tc>
          <w:tcPr>
            <w:tcW w:w="2836" w:type="dxa"/>
            <w:gridSpan w:val="3"/>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2834" w:type="dxa"/>
            <w:gridSpan w:val="3"/>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Style15">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
  <TotalTime>3</TotalTime>
  <Application>LibreOffice/7.6.4.1$Windows_X86_64 LibreOffice_project/e19e193f88cd6c0525a17fb7a176ed8e6a3e2aa1</Application>
  <AppVersion>15.0000</AppVersion>
  <Pages>3</Pages>
  <Words>1199</Words>
  <Characters>8526</Characters>
  <CharactersWithSpaces>9695</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2024-03-11T14:46:40Z</dcterms:modified>
  <cp:revision>1</cp:revision>
  <dc:subject/>
  <dc:title/>
</cp:coreProperties>
</file>