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64AC6B79" w:rsidR="00777765" w:rsidRPr="00C1797E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1797E" w:rsidRPr="00C1797E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="00C1797E" w:rsidRPr="00C1797E">
        <w:rPr>
          <w:rFonts w:ascii="Times New Roman" w:hAnsi="Times New Roman" w:cs="Times New Roman"/>
          <w:color w:val="000000"/>
          <w:sz w:val="24"/>
          <w:szCs w:val="24"/>
        </w:rPr>
        <w:t>Аксонбанк</w:t>
      </w:r>
      <w:proofErr w:type="spellEnd"/>
      <w:r w:rsidR="00C1797E" w:rsidRPr="00C1797E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="00C1797E" w:rsidRPr="00C1797E">
        <w:rPr>
          <w:rFonts w:ascii="Times New Roman" w:hAnsi="Times New Roman" w:cs="Times New Roman"/>
          <w:color w:val="000000"/>
          <w:sz w:val="24"/>
          <w:szCs w:val="24"/>
        </w:rPr>
        <w:t>Аксонбанк</w:t>
      </w:r>
      <w:proofErr w:type="spellEnd"/>
      <w:r w:rsidR="00C1797E" w:rsidRPr="00C1797E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 156961, г. Кострома, пр-т Мира, д. 55, ИНН 4401008879, ОГРН 102440000297) (далее – финансовая организация), конкурсным управляющим (ликвидатором) которого на основании решения Арбитражного суда Костромской области от 14 декабря 2018 г. по делу №А31-13748/2018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</w:t>
      </w:r>
      <w:r w:rsidR="00777765" w:rsidRPr="00C179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C1797E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97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45A3EEA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97E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71206439" w:rsidR="00B368B1" w:rsidRDefault="00C1797E" w:rsidP="00C17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C1797E">
        <w:rPr>
          <w:rFonts w:ascii="Times New Roman" w:hAnsi="Times New Roman" w:cs="Times New Roman"/>
          <w:color w:val="000000"/>
          <w:sz w:val="24"/>
          <w:szCs w:val="24"/>
        </w:rPr>
        <w:t>Прохоренко Александр Николаевич, КД/13.08-76.02-87940 от 19.08.2013, решение Дзержинского районного суда г. Ярославля от 25.05.2015 по делу № 2-1776/2015, Сизова Татьяна Владимировна (солидарно с Румянцевой Зинаидой Михайловной), КД/18.04-76.07-163184 от 16.04.2018, заочное решение Тутаевского городского суда Ярославской области от 14.03.2023 по делу № 2-312/2023 (107 588,07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1797E">
        <w:rPr>
          <w:rFonts w:ascii="Times New Roman" w:hAnsi="Times New Roman" w:cs="Times New Roman"/>
          <w:color w:val="000000"/>
          <w:sz w:val="24"/>
          <w:szCs w:val="24"/>
        </w:rPr>
        <w:t>365 721,46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8A89069" w14:textId="314AC97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C1797E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C1797E">
        <w:rPr>
          <w:rFonts w:ascii="Times New Roman CYR" w:hAnsi="Times New Roman CYR" w:cs="Times New Roman CYR"/>
          <w:color w:val="000000"/>
        </w:rPr>
        <w:t>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0B19D84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1797E" w:rsidRPr="00C1797E">
        <w:rPr>
          <w:rFonts w:ascii="Times New Roman CYR" w:hAnsi="Times New Roman CYR" w:cs="Times New Roman CYR"/>
          <w:b/>
          <w:bCs/>
          <w:color w:val="000000"/>
        </w:rPr>
        <w:t xml:space="preserve">23 января </w:t>
      </w:r>
      <w:r w:rsidRPr="00C1797E">
        <w:rPr>
          <w:b/>
          <w:bCs/>
        </w:rPr>
        <w:t>202</w:t>
      </w:r>
      <w:r w:rsidR="00835674" w:rsidRPr="00C1797E">
        <w:rPr>
          <w:b/>
          <w:bCs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E8E166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C1797E" w:rsidRPr="00C1797E">
        <w:rPr>
          <w:b/>
          <w:bCs/>
          <w:color w:val="000000"/>
        </w:rPr>
        <w:t>23 января</w:t>
      </w:r>
      <w:r w:rsidR="00C1797E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C1797E" w:rsidRPr="00C1797E">
        <w:rPr>
          <w:b/>
          <w:bCs/>
          <w:color w:val="000000"/>
        </w:rPr>
        <w:t>12 марта</w:t>
      </w:r>
      <w:r w:rsidR="00C1797E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C1797E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C1797E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0A70F37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1797E" w:rsidRPr="00C1797E">
        <w:rPr>
          <w:b/>
          <w:bCs/>
          <w:color w:val="000000"/>
        </w:rPr>
        <w:t xml:space="preserve">05 декабря </w:t>
      </w:r>
      <w:r w:rsidRPr="00C1797E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>02</w:t>
      </w:r>
      <w:r w:rsidR="00C1797E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1797E" w:rsidRPr="00C1797E">
        <w:rPr>
          <w:b/>
          <w:bCs/>
          <w:color w:val="000000"/>
        </w:rPr>
        <w:t>29 января</w:t>
      </w:r>
      <w:r w:rsidR="00C1797E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0BB82A8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C1797E">
        <w:rPr>
          <w:b/>
          <w:bCs/>
          <w:color w:val="000000"/>
        </w:rPr>
        <w:t xml:space="preserve">18 марта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C1797E">
        <w:rPr>
          <w:b/>
          <w:bCs/>
          <w:color w:val="000000"/>
        </w:rPr>
        <w:t>09 мая 2024</w:t>
      </w:r>
      <w:r w:rsidRPr="005246E8">
        <w:rPr>
          <w:b/>
          <w:bCs/>
          <w:color w:val="000000"/>
        </w:rPr>
        <w:t xml:space="preserve"> г.</w:t>
      </w:r>
    </w:p>
    <w:p w14:paraId="154FF146" w14:textId="5A2014A4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1797E" w:rsidRPr="00C17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марта</w:t>
      </w:r>
      <w:r w:rsidR="00C17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C17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прекращается за </w:t>
      </w:r>
      <w:r w:rsidR="00D95560" w:rsidRPr="00C17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17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C1797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C1797E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C179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7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C1797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17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даты окончания соответствующего периода понижения цены продажи лот</w:t>
      </w:r>
      <w:r w:rsidR="00C179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0E3E8DC6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1797E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1797E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2AEAE1D0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C1797E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C1797E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1E10D902" w14:textId="77777777" w:rsidR="00C1797E" w:rsidRPr="00C1797E" w:rsidRDefault="00C1797E" w:rsidP="00C17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1797E">
        <w:rPr>
          <w:color w:val="000000"/>
        </w:rPr>
        <w:t>с 18 марта 2024 г. по 24 марта 2024 г. - в размере начальной цены продажи лота;</w:t>
      </w:r>
    </w:p>
    <w:p w14:paraId="0761E47E" w14:textId="20D74F37" w:rsidR="00C1797E" w:rsidRPr="00C1797E" w:rsidRDefault="00C1797E" w:rsidP="00C17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1797E">
        <w:rPr>
          <w:color w:val="000000"/>
        </w:rPr>
        <w:t>с 25 марта 2024 г. по 31 марта 2024 г. - в размере 90,06% от начальной цены продажи лота;</w:t>
      </w:r>
    </w:p>
    <w:p w14:paraId="5187632E" w14:textId="38BA8104" w:rsidR="00C1797E" w:rsidRPr="00C1797E" w:rsidRDefault="00C1797E" w:rsidP="00C17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1797E">
        <w:rPr>
          <w:color w:val="000000"/>
        </w:rPr>
        <w:t>с 01 апреля 2024 г. по 07 апреля 2024 г. - в размере 80,12% от начальной цены продажи лота;</w:t>
      </w:r>
    </w:p>
    <w:p w14:paraId="51F4B865" w14:textId="3AB5918E" w:rsidR="00C1797E" w:rsidRPr="00C1797E" w:rsidRDefault="00C1797E" w:rsidP="00C17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1797E">
        <w:rPr>
          <w:color w:val="000000"/>
        </w:rPr>
        <w:t>с 08 апреля 2024 г. по 14 апреля 2024 г. - в размере 70,18% от начальной цены продажи лота;</w:t>
      </w:r>
    </w:p>
    <w:p w14:paraId="3452EEFB" w14:textId="32BECA63" w:rsidR="00C1797E" w:rsidRPr="00C1797E" w:rsidRDefault="00C1797E" w:rsidP="00C17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1797E">
        <w:rPr>
          <w:color w:val="000000"/>
        </w:rPr>
        <w:t>с 15 апреля 2024 г. по 21 апреля 2024 г. - в размере 60,24% от начальной цены продажи лота;</w:t>
      </w:r>
    </w:p>
    <w:p w14:paraId="6CA6E96C" w14:textId="7617E08D" w:rsidR="00C1797E" w:rsidRPr="00C1797E" w:rsidRDefault="00C1797E" w:rsidP="00C17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1797E">
        <w:rPr>
          <w:color w:val="000000"/>
        </w:rPr>
        <w:t>с 22 апреля 2024 г. по 24 апреля 2024 г. - в размере 50,30% от начальной цены продажи лота;</w:t>
      </w:r>
    </w:p>
    <w:p w14:paraId="5A55D70F" w14:textId="75257C9E" w:rsidR="00C1797E" w:rsidRPr="00C1797E" w:rsidRDefault="00C1797E" w:rsidP="00C17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1797E">
        <w:rPr>
          <w:color w:val="000000"/>
        </w:rPr>
        <w:t>с 25 апреля 2024 г. по 27 апреля 2024 г. - в размере 40,36% от начальной цены продажи лота;</w:t>
      </w:r>
    </w:p>
    <w:p w14:paraId="2A2839FC" w14:textId="3B4A61D6" w:rsidR="00C1797E" w:rsidRPr="00C1797E" w:rsidRDefault="00C1797E" w:rsidP="00C17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1797E">
        <w:rPr>
          <w:color w:val="000000"/>
        </w:rPr>
        <w:t>с 28 апреля 2024 г. по 30 апреля 2024 г. - в размере 30,42% от начальной цены продажи лота;</w:t>
      </w:r>
    </w:p>
    <w:p w14:paraId="644542B9" w14:textId="0746A9B5" w:rsidR="00C1797E" w:rsidRPr="00C1797E" w:rsidRDefault="00C1797E" w:rsidP="00C17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1797E">
        <w:rPr>
          <w:color w:val="000000"/>
        </w:rPr>
        <w:t>с 01 мая 2024 г. по 03 мая 2024 г. - в размере 20,48% от начальной цены продажи лота;</w:t>
      </w:r>
    </w:p>
    <w:p w14:paraId="501DACAA" w14:textId="29309145" w:rsidR="00C1797E" w:rsidRPr="00C1797E" w:rsidRDefault="00C1797E" w:rsidP="00C17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1797E">
        <w:rPr>
          <w:color w:val="000000"/>
        </w:rPr>
        <w:t>с 04 мая 2024 г. по 06 мая 2024 г. - в размере 10,54% от начальной цены продажи лота;</w:t>
      </w:r>
    </w:p>
    <w:p w14:paraId="45D02C04" w14:textId="63213AAC" w:rsidR="00B368B1" w:rsidRDefault="00C1797E" w:rsidP="00C17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797E">
        <w:rPr>
          <w:color w:val="000000"/>
        </w:rPr>
        <w:t>с 07 мая 2024 г. по 09 мая 2024 г. - в размере 0,60%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C1797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</w:t>
      </w:r>
      <w:r w:rsidRPr="00C1797E">
        <w:rPr>
          <w:rFonts w:ascii="Times New Roman" w:hAnsi="Times New Roman" w:cs="Times New Roman"/>
          <w:color w:val="000000"/>
          <w:sz w:val="24"/>
          <w:szCs w:val="24"/>
        </w:rPr>
        <w:t>размещается на ЭТП.</w:t>
      </w:r>
    </w:p>
    <w:p w14:paraId="6F46E5A8" w14:textId="77777777" w:rsidR="00B368B1" w:rsidRPr="00C1797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97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C1797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97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C1797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97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C179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C1797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97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</w:t>
      </w:r>
      <w:r w:rsidRPr="00C1797E">
        <w:rPr>
          <w:rFonts w:ascii="Times New Roman" w:hAnsi="Times New Roman" w:cs="Times New Roman"/>
          <w:color w:val="000000"/>
          <w:sz w:val="24"/>
          <w:szCs w:val="24"/>
        </w:rPr>
        <w:t>Торги (Торги ППП) признаются несостоявшимися.</w:t>
      </w:r>
    </w:p>
    <w:p w14:paraId="2477EB44" w14:textId="77777777" w:rsidR="00B368B1" w:rsidRPr="00C1797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97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99540AC" w:rsidR="00B368B1" w:rsidRPr="00C1797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97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927E7" w:rsidRPr="00692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16:00 часов по адресу: г. Вологда, ул. Ленинградская, д.71, тел. 8-800-505-80-32; у ОТ: Ермакова Юлия тел. 8(980)701-15-25, 8(812)777-57-57 (доб.598), yaroslavl@auction-house.ru</w:t>
      </w:r>
      <w:r w:rsidRPr="00C1797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97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927E7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1797E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3A72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C507-D7FD-43B8-88C3-D5C08D0A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1966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cp:lastPrinted>2023-07-06T09:26:00Z</cp:lastPrinted>
  <dcterms:created xsi:type="dcterms:W3CDTF">2023-11-28T06:59:00Z</dcterms:created>
  <dcterms:modified xsi:type="dcterms:W3CDTF">2023-11-28T07:03:00Z</dcterms:modified>
</cp:coreProperties>
</file>