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6B77" w14:textId="7AF013B7" w:rsidR="008A5086" w:rsidRDefault="008A5086" w:rsidP="004E0E10">
      <w:pPr>
        <w:spacing w:after="0" w:line="240" w:lineRule="auto"/>
        <w:jc w:val="both"/>
        <w:rPr>
          <w:rFonts w:ascii="Times New Roman" w:hAnsi="Times New Roman"/>
          <w:color w:val="333333"/>
          <w:sz w:val="24"/>
          <w:szCs w:val="24"/>
          <w:shd w:val="clear" w:color="auto" w:fill="FFFFFF"/>
        </w:rPr>
      </w:pPr>
      <w:r w:rsidRPr="005668EE">
        <w:rPr>
          <w:rFonts w:ascii="Times New Roman" w:hAnsi="Times New Roman"/>
          <w:color w:val="000000"/>
          <w:sz w:val="24"/>
          <w:szCs w:val="24"/>
        </w:rPr>
        <w:t xml:space="preserve">АО «Российский аукционный дом» (ОГРН 1097847233351 ИНН 7838430413, 190000, Санкт-Петербург, пер. Гривцова, д. 5, лит. В, (831)419-81-83, 8(800)777-57-57, </w:t>
      </w:r>
      <w:proofErr w:type="spellStart"/>
      <w:r w:rsidRPr="005668EE">
        <w:rPr>
          <w:rFonts w:ascii="Times New Roman" w:hAnsi="Times New Roman"/>
          <w:color w:val="000000"/>
          <w:sz w:val="24"/>
          <w:szCs w:val="24"/>
          <w:lang w:val="en-US"/>
        </w:rPr>
        <w:t>sheronova</w:t>
      </w:r>
      <w:proofErr w:type="spellEnd"/>
      <w:r w:rsidRPr="005668EE">
        <w:rPr>
          <w:rFonts w:ascii="Times New Roman" w:hAnsi="Times New Roman"/>
          <w:color w:val="000000"/>
          <w:sz w:val="24"/>
          <w:szCs w:val="24"/>
        </w:rPr>
        <w:t xml:space="preserve">@auction-house.ru) (далее-Организатор торгов, ОТ), действующее на основании договора поручения с </w:t>
      </w:r>
      <w:bookmarkStart w:id="0" w:name="_Hlk84516417"/>
      <w:r w:rsidRPr="005668EE">
        <w:rPr>
          <w:rFonts w:ascii="Times New Roman" w:hAnsi="Times New Roman"/>
          <w:b/>
          <w:bCs/>
          <w:iCs/>
          <w:sz w:val="24"/>
          <w:szCs w:val="24"/>
        </w:rPr>
        <w:t>ООО «</w:t>
      </w:r>
      <w:r>
        <w:rPr>
          <w:rFonts w:ascii="Times New Roman" w:hAnsi="Times New Roman"/>
          <w:b/>
          <w:bCs/>
          <w:iCs/>
          <w:sz w:val="24"/>
          <w:szCs w:val="24"/>
        </w:rPr>
        <w:t>Топливная компания</w:t>
      </w:r>
      <w:r w:rsidRPr="005668EE">
        <w:rPr>
          <w:rFonts w:ascii="Times New Roman" w:hAnsi="Times New Roman"/>
          <w:b/>
          <w:bCs/>
          <w:iCs/>
          <w:sz w:val="24"/>
          <w:szCs w:val="24"/>
        </w:rPr>
        <w:t>»</w:t>
      </w:r>
      <w:r>
        <w:rPr>
          <w:rFonts w:ascii="Times New Roman" w:hAnsi="Times New Roman"/>
          <w:b/>
          <w:bCs/>
          <w:iCs/>
          <w:sz w:val="24"/>
          <w:szCs w:val="24"/>
        </w:rPr>
        <w:t xml:space="preserve"> </w:t>
      </w:r>
      <w:r w:rsidRPr="005668EE">
        <w:rPr>
          <w:rFonts w:ascii="Times New Roman" w:hAnsi="Times New Roman"/>
          <w:bCs/>
          <w:iCs/>
          <w:sz w:val="24"/>
          <w:szCs w:val="24"/>
        </w:rPr>
        <w:t xml:space="preserve">(ИНН </w:t>
      </w:r>
      <w:r w:rsidRPr="00E31FC7">
        <w:rPr>
          <w:rFonts w:ascii="Times New Roman" w:hAnsi="Times New Roman"/>
          <w:sz w:val="24"/>
          <w:szCs w:val="24"/>
        </w:rPr>
        <w:t>1326217843</w:t>
      </w:r>
      <w:r w:rsidRPr="00E31FC7">
        <w:rPr>
          <w:rFonts w:ascii="Times New Roman" w:hAnsi="Times New Roman"/>
          <w:bCs/>
          <w:iCs/>
          <w:sz w:val="24"/>
          <w:szCs w:val="24"/>
        </w:rPr>
        <w:t xml:space="preserve">, ОГРН </w:t>
      </w:r>
      <w:bookmarkStart w:id="1" w:name="_Hlk132368296"/>
      <w:r w:rsidRPr="00E31FC7">
        <w:rPr>
          <w:rFonts w:ascii="Times New Roman" w:hAnsi="Times New Roman"/>
          <w:sz w:val="24"/>
          <w:szCs w:val="24"/>
        </w:rPr>
        <w:t>11</w:t>
      </w:r>
      <w:bookmarkEnd w:id="1"/>
      <w:r w:rsidRPr="00E31FC7">
        <w:rPr>
          <w:rFonts w:ascii="Times New Roman" w:hAnsi="Times New Roman"/>
          <w:sz w:val="24"/>
          <w:szCs w:val="24"/>
        </w:rPr>
        <w:t>11326000400,</w:t>
      </w:r>
      <w:r w:rsidRPr="00E31FC7">
        <w:rPr>
          <w:rFonts w:ascii="Times New Roman" w:hAnsi="Times New Roman"/>
          <w:bCs/>
          <w:iCs/>
          <w:sz w:val="24"/>
          <w:szCs w:val="24"/>
        </w:rPr>
        <w:t xml:space="preserve"> место нахождения</w:t>
      </w:r>
      <w:r w:rsidRPr="00E31FC7">
        <w:rPr>
          <w:rFonts w:ascii="Times New Roman" w:hAnsi="Times New Roman"/>
          <w:b/>
          <w:iCs/>
          <w:sz w:val="24"/>
          <w:szCs w:val="24"/>
        </w:rPr>
        <w:t xml:space="preserve">: </w:t>
      </w:r>
      <w:bookmarkStart w:id="2" w:name="_Hlk132368316"/>
      <w:r w:rsidRPr="00E31FC7">
        <w:rPr>
          <w:rFonts w:ascii="Times New Roman" w:hAnsi="Times New Roman"/>
          <w:sz w:val="24"/>
          <w:szCs w:val="24"/>
        </w:rPr>
        <w:t xml:space="preserve">430005, Республика Мордовия, г. Саранск, пр. Ленина, д. </w:t>
      </w:r>
      <w:bookmarkEnd w:id="2"/>
      <w:r w:rsidRPr="00E31FC7">
        <w:rPr>
          <w:rFonts w:ascii="Times New Roman" w:hAnsi="Times New Roman"/>
          <w:sz w:val="24"/>
          <w:szCs w:val="24"/>
        </w:rPr>
        <w:t>21, оф. 517</w:t>
      </w:r>
      <w:r w:rsidRPr="005668EE">
        <w:rPr>
          <w:rFonts w:ascii="Times New Roman" w:hAnsi="Times New Roman"/>
          <w:iCs/>
          <w:sz w:val="24"/>
          <w:szCs w:val="24"/>
        </w:rPr>
        <w:t>)</w:t>
      </w:r>
      <w:r>
        <w:rPr>
          <w:rFonts w:ascii="Times New Roman" w:hAnsi="Times New Roman"/>
          <w:iCs/>
          <w:sz w:val="24"/>
          <w:szCs w:val="24"/>
        </w:rPr>
        <w:t xml:space="preserve"> -</w:t>
      </w:r>
      <w:r w:rsidRPr="005668EE">
        <w:rPr>
          <w:rFonts w:ascii="Times New Roman" w:hAnsi="Times New Roman"/>
          <w:b/>
          <w:bCs/>
          <w:iCs/>
          <w:sz w:val="24"/>
          <w:szCs w:val="24"/>
        </w:rPr>
        <w:t xml:space="preserve"> </w:t>
      </w:r>
      <w:r w:rsidRPr="005668EE">
        <w:rPr>
          <w:rFonts w:ascii="Times New Roman" w:hAnsi="Times New Roman"/>
          <w:b/>
          <w:sz w:val="24"/>
          <w:szCs w:val="24"/>
        </w:rPr>
        <w:t>«Должник», в лице</w:t>
      </w:r>
      <w:r w:rsidRPr="005668EE">
        <w:rPr>
          <w:rFonts w:ascii="Times New Roman" w:hAnsi="Times New Roman"/>
          <w:sz w:val="24"/>
          <w:szCs w:val="24"/>
        </w:rPr>
        <w:t xml:space="preserve"> </w:t>
      </w:r>
      <w:r w:rsidRPr="005668EE">
        <w:rPr>
          <w:rFonts w:ascii="Times New Roman" w:hAnsi="Times New Roman"/>
          <w:b/>
          <w:sz w:val="24"/>
          <w:szCs w:val="24"/>
        </w:rPr>
        <w:t xml:space="preserve">конкурсного управляющего </w:t>
      </w:r>
      <w:proofErr w:type="spellStart"/>
      <w:r>
        <w:rPr>
          <w:rFonts w:ascii="Times New Roman" w:hAnsi="Times New Roman"/>
          <w:b/>
          <w:sz w:val="24"/>
          <w:szCs w:val="24"/>
        </w:rPr>
        <w:t>Насакин</w:t>
      </w:r>
      <w:r w:rsidRPr="005668EE">
        <w:rPr>
          <w:rFonts w:ascii="Times New Roman" w:hAnsi="Times New Roman"/>
          <w:b/>
          <w:sz w:val="24"/>
          <w:szCs w:val="24"/>
        </w:rPr>
        <w:t>а</w:t>
      </w:r>
      <w:proofErr w:type="spellEnd"/>
      <w:r w:rsidRPr="005668EE">
        <w:rPr>
          <w:rFonts w:ascii="Times New Roman" w:hAnsi="Times New Roman"/>
          <w:b/>
          <w:sz w:val="24"/>
          <w:szCs w:val="24"/>
        </w:rPr>
        <w:t xml:space="preserve"> </w:t>
      </w:r>
      <w:r>
        <w:rPr>
          <w:rFonts w:ascii="Times New Roman" w:hAnsi="Times New Roman"/>
          <w:b/>
          <w:sz w:val="24"/>
          <w:szCs w:val="24"/>
        </w:rPr>
        <w:t>Олега</w:t>
      </w:r>
      <w:r w:rsidRPr="005668EE">
        <w:rPr>
          <w:rFonts w:ascii="Times New Roman" w:hAnsi="Times New Roman"/>
          <w:b/>
          <w:sz w:val="24"/>
          <w:szCs w:val="24"/>
        </w:rPr>
        <w:t xml:space="preserve"> </w:t>
      </w:r>
      <w:r>
        <w:rPr>
          <w:rFonts w:ascii="Times New Roman" w:hAnsi="Times New Roman"/>
          <w:b/>
          <w:sz w:val="24"/>
          <w:szCs w:val="24"/>
        </w:rPr>
        <w:t>Евгенье</w:t>
      </w:r>
      <w:r w:rsidRPr="005668EE">
        <w:rPr>
          <w:rFonts w:ascii="Times New Roman" w:hAnsi="Times New Roman"/>
          <w:b/>
          <w:sz w:val="24"/>
          <w:szCs w:val="24"/>
        </w:rPr>
        <w:t>вича</w:t>
      </w:r>
      <w:r w:rsidRPr="005668EE" w:rsidDel="00E71AA8">
        <w:rPr>
          <w:rFonts w:ascii="Times New Roman" w:hAnsi="Times New Roman"/>
          <w:b/>
          <w:sz w:val="24"/>
          <w:szCs w:val="24"/>
        </w:rPr>
        <w:t xml:space="preserve"> </w:t>
      </w:r>
      <w:r w:rsidRPr="005668EE">
        <w:rPr>
          <w:rFonts w:ascii="Times New Roman" w:hAnsi="Times New Roman"/>
          <w:sz w:val="24"/>
          <w:szCs w:val="24"/>
        </w:rPr>
        <w:t xml:space="preserve">(ИНН </w:t>
      </w:r>
      <w:r w:rsidRPr="00E31FC7">
        <w:rPr>
          <w:rFonts w:ascii="Times New Roman" w:hAnsi="Times New Roman"/>
          <w:color w:val="000000"/>
          <w:sz w:val="24"/>
          <w:szCs w:val="24"/>
          <w:bdr w:val="none" w:sz="0" w:space="0" w:color="auto" w:frame="1"/>
          <w:shd w:val="clear" w:color="auto" w:fill="FFFFFF"/>
        </w:rPr>
        <w:t>132605639454</w:t>
      </w:r>
      <w:r w:rsidRPr="00E31FC7">
        <w:rPr>
          <w:rFonts w:ascii="Times New Roman" w:hAnsi="Times New Roman"/>
          <w:sz w:val="24"/>
          <w:szCs w:val="24"/>
        </w:rPr>
        <w:t xml:space="preserve">,  СНИЛС </w:t>
      </w:r>
      <w:r w:rsidRPr="00E31FC7">
        <w:rPr>
          <w:rFonts w:ascii="Times New Roman" w:hAnsi="Times New Roman"/>
          <w:color w:val="000000"/>
          <w:sz w:val="24"/>
          <w:szCs w:val="24"/>
          <w:bdr w:val="none" w:sz="0" w:space="0" w:color="auto" w:frame="1"/>
        </w:rPr>
        <w:t>151-251-320 09,</w:t>
      </w:r>
      <w:r w:rsidRPr="00E31FC7">
        <w:rPr>
          <w:rFonts w:ascii="Times New Roman" w:hAnsi="Times New Roman"/>
          <w:sz w:val="24"/>
          <w:szCs w:val="24"/>
        </w:rPr>
        <w:t xml:space="preserve"> рег. номер: </w:t>
      </w:r>
      <w:r w:rsidRPr="00E31FC7">
        <w:rPr>
          <w:rFonts w:ascii="Times New Roman" w:hAnsi="Times New Roman"/>
          <w:color w:val="000000"/>
          <w:sz w:val="24"/>
          <w:szCs w:val="24"/>
          <w:bdr w:val="none" w:sz="0" w:space="0" w:color="auto" w:frame="1"/>
          <w:shd w:val="clear" w:color="auto" w:fill="FFFFFF"/>
        </w:rPr>
        <w:t>12717</w:t>
      </w:r>
      <w:r w:rsidRPr="00E31FC7">
        <w:rPr>
          <w:rFonts w:ascii="Times New Roman" w:hAnsi="Times New Roman"/>
          <w:sz w:val="24"/>
          <w:szCs w:val="24"/>
        </w:rPr>
        <w:t xml:space="preserve">, адрес для направления корреспонденции: 430033, Республика Мордовия, г. Саранск, а/я №6), член </w:t>
      </w:r>
      <w:hyperlink r:id="rId4" w:history="1">
        <w:r w:rsidRPr="00E31FC7">
          <w:rPr>
            <w:rFonts w:ascii="Times New Roman" w:hAnsi="Times New Roman"/>
            <w:sz w:val="24"/>
            <w:szCs w:val="24"/>
            <w:bdr w:val="none" w:sz="0" w:space="0" w:color="auto" w:frame="1"/>
          </w:rPr>
          <w:t>Ассоциации арбитражных управляющих саморегулируемая организация "Центральное агентство</w:t>
        </w:r>
        <w:r w:rsidRPr="00E31FC7">
          <w:rPr>
            <w:sz w:val="24"/>
            <w:szCs w:val="24"/>
          </w:rPr>
          <w:t xml:space="preserve"> </w:t>
        </w:r>
        <w:r w:rsidRPr="00E31FC7">
          <w:rPr>
            <w:rFonts w:ascii="Times New Roman" w:hAnsi="Times New Roman"/>
            <w:sz w:val="24"/>
            <w:szCs w:val="24"/>
            <w:bdr w:val="none" w:sz="0" w:space="0" w:color="auto" w:frame="1"/>
          </w:rPr>
          <w:t>арбитражных управляющих "</w:t>
        </w:r>
      </w:hyperlink>
      <w:r w:rsidRPr="00E31FC7">
        <w:rPr>
          <w:rFonts w:ascii="Times New Roman" w:hAnsi="Times New Roman"/>
          <w:sz w:val="24"/>
          <w:szCs w:val="24"/>
        </w:rPr>
        <w:t xml:space="preserve"> (ИНН </w:t>
      </w:r>
      <w:r w:rsidRPr="00E31FC7">
        <w:rPr>
          <w:rFonts w:ascii="Times New Roman" w:hAnsi="Times New Roman"/>
          <w:color w:val="000000"/>
          <w:sz w:val="24"/>
          <w:szCs w:val="24"/>
          <w:bdr w:val="none" w:sz="0" w:space="0" w:color="auto" w:frame="1"/>
          <w:shd w:val="clear" w:color="auto" w:fill="FFFFFF"/>
        </w:rPr>
        <w:t>7731024000,</w:t>
      </w:r>
      <w:r w:rsidRPr="00E31FC7">
        <w:rPr>
          <w:rFonts w:ascii="Times New Roman" w:hAnsi="Times New Roman"/>
          <w:sz w:val="24"/>
          <w:szCs w:val="24"/>
        </w:rPr>
        <w:t xml:space="preserve">  ОГРН 1107799028523</w:t>
      </w:r>
      <w:r w:rsidRPr="00E31FC7">
        <w:rPr>
          <w:rFonts w:ascii="Times New Roman" w:hAnsi="Times New Roman"/>
          <w:color w:val="000000"/>
          <w:sz w:val="24"/>
          <w:szCs w:val="24"/>
          <w:bdr w:val="none" w:sz="0" w:space="0" w:color="auto" w:frame="1"/>
        </w:rPr>
        <w:t>,</w:t>
      </w:r>
      <w:r w:rsidRPr="00E31FC7">
        <w:rPr>
          <w:rFonts w:ascii="Times New Roman" w:hAnsi="Times New Roman"/>
          <w:sz w:val="24"/>
          <w:szCs w:val="24"/>
        </w:rPr>
        <w:t xml:space="preserve"> адрес: 119017, </w:t>
      </w:r>
      <w:r w:rsidRPr="00E31FC7">
        <w:rPr>
          <w:rFonts w:ascii="Times New Roman" w:hAnsi="Times New Roman"/>
          <w:color w:val="000000"/>
          <w:sz w:val="24"/>
          <w:szCs w:val="24"/>
          <w:bdr w:val="none" w:sz="0" w:space="0" w:color="auto" w:frame="1"/>
        </w:rPr>
        <w:t>гор. Москва, переулок 1-й Казачий, д. 8, строение 1, офис 2</w:t>
      </w:r>
      <w:r w:rsidRPr="00E31FC7">
        <w:rPr>
          <w:rFonts w:ascii="Times New Roman" w:hAnsi="Times New Roman"/>
          <w:sz w:val="24"/>
          <w:szCs w:val="24"/>
        </w:rPr>
        <w:t>),</w:t>
      </w:r>
      <w:r w:rsidRPr="00E31FC7">
        <w:rPr>
          <w:rFonts w:ascii="Times New Roman" w:hAnsi="Times New Roman"/>
        </w:rPr>
        <w:t xml:space="preserve"> </w:t>
      </w:r>
      <w:r w:rsidRPr="00E31FC7">
        <w:rPr>
          <w:rFonts w:ascii="Times New Roman" w:hAnsi="Times New Roman"/>
          <w:sz w:val="24"/>
          <w:szCs w:val="24"/>
        </w:rPr>
        <w:t>действующего на основании Решения Арбитражного суда Республики Мордовия от 18.05.2022 года по делу №А39-604/2021</w:t>
      </w:r>
      <w:r>
        <w:rPr>
          <w:rFonts w:ascii="Times New Roman" w:hAnsi="Times New Roman"/>
          <w:sz w:val="24"/>
          <w:szCs w:val="24"/>
        </w:rPr>
        <w:t xml:space="preserve"> </w:t>
      </w:r>
      <w:r w:rsidRPr="005668EE">
        <w:rPr>
          <w:rFonts w:ascii="Times New Roman" w:hAnsi="Times New Roman"/>
          <w:sz w:val="24"/>
          <w:szCs w:val="24"/>
        </w:rPr>
        <w:t xml:space="preserve">(далее – </w:t>
      </w:r>
      <w:r>
        <w:rPr>
          <w:rFonts w:ascii="Times New Roman" w:hAnsi="Times New Roman"/>
          <w:sz w:val="24"/>
          <w:szCs w:val="24"/>
        </w:rPr>
        <w:t>КУ</w:t>
      </w:r>
      <w:r w:rsidRPr="005668EE">
        <w:rPr>
          <w:rFonts w:ascii="Times New Roman" w:hAnsi="Times New Roman"/>
          <w:sz w:val="24"/>
          <w:szCs w:val="24"/>
        </w:rPr>
        <w:t>),</w:t>
      </w:r>
      <w:bookmarkEnd w:id="0"/>
      <w:r>
        <w:rPr>
          <w:rFonts w:ascii="Times New Roman" w:hAnsi="Times New Roman"/>
          <w:sz w:val="24"/>
          <w:szCs w:val="24"/>
        </w:rPr>
        <w:t xml:space="preserve"> </w:t>
      </w:r>
      <w:r w:rsidRPr="005668EE">
        <w:rPr>
          <w:rFonts w:ascii="Times New Roman" w:hAnsi="Times New Roman"/>
          <w:color w:val="000000"/>
          <w:sz w:val="24"/>
          <w:szCs w:val="24"/>
        </w:rPr>
        <w:t xml:space="preserve">сообщает о </w:t>
      </w:r>
      <w:r w:rsidRPr="00770D79">
        <w:rPr>
          <w:rFonts w:ascii="Times New Roman" w:hAnsi="Times New Roman"/>
          <w:color w:val="000000"/>
          <w:sz w:val="24"/>
          <w:szCs w:val="24"/>
        </w:rPr>
        <w:t xml:space="preserve">проведении </w:t>
      </w:r>
      <w:r w:rsidR="0010287F">
        <w:rPr>
          <w:rFonts w:ascii="Times New Roman" w:hAnsi="Times New Roman"/>
          <w:b/>
          <w:bCs/>
          <w:color w:val="000000"/>
          <w:sz w:val="24"/>
          <w:szCs w:val="24"/>
        </w:rPr>
        <w:t>15</w:t>
      </w:r>
      <w:r w:rsidRPr="00E31FC7">
        <w:rPr>
          <w:rFonts w:ascii="Times New Roman" w:hAnsi="Times New Roman"/>
          <w:b/>
          <w:bCs/>
          <w:color w:val="000000"/>
          <w:sz w:val="24"/>
          <w:szCs w:val="24"/>
        </w:rPr>
        <w:t>.</w:t>
      </w:r>
      <w:r>
        <w:rPr>
          <w:rFonts w:ascii="Times New Roman" w:hAnsi="Times New Roman"/>
          <w:b/>
          <w:bCs/>
          <w:color w:val="000000"/>
          <w:sz w:val="24"/>
          <w:szCs w:val="24"/>
        </w:rPr>
        <w:t>0</w:t>
      </w:r>
      <w:r w:rsidR="0010287F">
        <w:rPr>
          <w:rFonts w:ascii="Times New Roman" w:hAnsi="Times New Roman"/>
          <w:b/>
          <w:bCs/>
          <w:color w:val="000000"/>
          <w:sz w:val="24"/>
          <w:szCs w:val="24"/>
        </w:rPr>
        <w:t>5</w:t>
      </w:r>
      <w:r w:rsidRPr="00770D79">
        <w:rPr>
          <w:rFonts w:ascii="Times New Roman" w:hAnsi="Times New Roman"/>
          <w:b/>
          <w:bCs/>
          <w:color w:val="000000"/>
          <w:sz w:val="24"/>
          <w:szCs w:val="24"/>
        </w:rPr>
        <w:t>.202</w:t>
      </w:r>
      <w:r>
        <w:rPr>
          <w:rFonts w:ascii="Times New Roman" w:hAnsi="Times New Roman"/>
          <w:b/>
          <w:bCs/>
          <w:color w:val="000000"/>
          <w:sz w:val="24"/>
          <w:szCs w:val="24"/>
        </w:rPr>
        <w:t>4</w:t>
      </w:r>
      <w:r w:rsidRPr="00770D79">
        <w:rPr>
          <w:rFonts w:ascii="Times New Roman" w:hAnsi="Times New Roman"/>
          <w:b/>
          <w:bCs/>
          <w:color w:val="000000"/>
          <w:sz w:val="24"/>
          <w:szCs w:val="24"/>
        </w:rPr>
        <w:t xml:space="preserve"> г. в 1</w:t>
      </w:r>
      <w:r w:rsidR="0010287F">
        <w:rPr>
          <w:rFonts w:ascii="Times New Roman" w:hAnsi="Times New Roman"/>
          <w:b/>
          <w:bCs/>
          <w:color w:val="000000"/>
          <w:sz w:val="24"/>
          <w:szCs w:val="24"/>
        </w:rPr>
        <w:t>2</w:t>
      </w:r>
      <w:r w:rsidRPr="00770D79">
        <w:rPr>
          <w:rFonts w:ascii="Times New Roman" w:hAnsi="Times New Roman"/>
          <w:b/>
          <w:bCs/>
          <w:color w:val="000000"/>
          <w:sz w:val="24"/>
          <w:szCs w:val="24"/>
        </w:rPr>
        <w:t xml:space="preserve"> час.00 мин</w:t>
      </w:r>
      <w:r w:rsidRPr="00770D79">
        <w:rPr>
          <w:rFonts w:ascii="Times New Roman" w:hAnsi="Times New Roman"/>
          <w:color w:val="000000"/>
          <w:sz w:val="24"/>
          <w:szCs w:val="24"/>
        </w:rPr>
        <w:t xml:space="preserve">. на ЭТП АО «Российский аукционный дом» </w:t>
      </w:r>
      <w:r w:rsidRPr="00770D79">
        <w:rPr>
          <w:rFonts w:ascii="Times New Roman" w:hAnsi="Times New Roman"/>
          <w:spacing w:val="-6"/>
          <w:sz w:val="24"/>
          <w:szCs w:val="24"/>
        </w:rPr>
        <w:t xml:space="preserve">по адресу в сети Интернет: http://www.lot-online.ru (далее-ЭП) </w:t>
      </w:r>
      <w:r w:rsidR="0010287F" w:rsidRPr="0010287F">
        <w:rPr>
          <w:rFonts w:ascii="Times New Roman" w:hAnsi="Times New Roman"/>
          <w:b/>
          <w:bCs/>
          <w:spacing w:val="-6"/>
          <w:sz w:val="24"/>
          <w:szCs w:val="24"/>
        </w:rPr>
        <w:t xml:space="preserve">повторного </w:t>
      </w:r>
      <w:r w:rsidRPr="0010287F">
        <w:rPr>
          <w:rFonts w:ascii="Times New Roman" w:hAnsi="Times New Roman"/>
          <w:b/>
          <w:bCs/>
          <w:color w:val="000000"/>
          <w:sz w:val="24"/>
          <w:szCs w:val="24"/>
        </w:rPr>
        <w:t>аукциона</w:t>
      </w:r>
      <w:r w:rsidRPr="00770D79">
        <w:rPr>
          <w:rFonts w:ascii="Times New Roman" w:hAnsi="Times New Roman"/>
          <w:color w:val="000000"/>
          <w:sz w:val="24"/>
          <w:szCs w:val="24"/>
        </w:rPr>
        <w:t>, открытого по составу участников с открытой формой подачи предложений о цене (далее – Торги). Начало приема заявок на участие в Торгах с 12 час. 00 мин. 0</w:t>
      </w:r>
      <w:r w:rsidR="0010287F">
        <w:rPr>
          <w:rFonts w:ascii="Times New Roman" w:hAnsi="Times New Roman"/>
          <w:color w:val="000000"/>
          <w:sz w:val="24"/>
          <w:szCs w:val="24"/>
        </w:rPr>
        <w:t>1</w:t>
      </w:r>
      <w:r w:rsidRPr="00770D79">
        <w:rPr>
          <w:rFonts w:ascii="Times New Roman" w:hAnsi="Times New Roman"/>
          <w:color w:val="000000"/>
          <w:sz w:val="24"/>
          <w:szCs w:val="24"/>
        </w:rPr>
        <w:t>.</w:t>
      </w:r>
      <w:r>
        <w:rPr>
          <w:rFonts w:ascii="Times New Roman" w:hAnsi="Times New Roman"/>
          <w:color w:val="000000"/>
          <w:sz w:val="24"/>
          <w:szCs w:val="24"/>
        </w:rPr>
        <w:t>0</w:t>
      </w:r>
      <w:r w:rsidR="0010287F">
        <w:rPr>
          <w:rFonts w:ascii="Times New Roman" w:hAnsi="Times New Roman"/>
          <w:color w:val="000000"/>
          <w:sz w:val="24"/>
          <w:szCs w:val="24"/>
        </w:rPr>
        <w:t>4</w:t>
      </w:r>
      <w:r w:rsidRPr="00770D79">
        <w:rPr>
          <w:rFonts w:ascii="Times New Roman" w:hAnsi="Times New Roman"/>
          <w:color w:val="000000"/>
          <w:sz w:val="24"/>
          <w:szCs w:val="24"/>
        </w:rPr>
        <w:t>.202</w:t>
      </w:r>
      <w:r>
        <w:rPr>
          <w:rFonts w:ascii="Times New Roman" w:hAnsi="Times New Roman"/>
          <w:color w:val="000000"/>
          <w:sz w:val="24"/>
          <w:szCs w:val="24"/>
        </w:rPr>
        <w:t>4</w:t>
      </w:r>
      <w:r w:rsidRPr="00770D79">
        <w:rPr>
          <w:rFonts w:ascii="Times New Roman" w:hAnsi="Times New Roman"/>
          <w:color w:val="000000"/>
          <w:sz w:val="24"/>
          <w:szCs w:val="24"/>
        </w:rPr>
        <w:t xml:space="preserve"> по </w:t>
      </w:r>
      <w:r w:rsidR="0010287F">
        <w:rPr>
          <w:rFonts w:ascii="Times New Roman" w:hAnsi="Times New Roman"/>
          <w:color w:val="000000"/>
          <w:sz w:val="24"/>
          <w:szCs w:val="24"/>
        </w:rPr>
        <w:t>08</w:t>
      </w:r>
      <w:r w:rsidRPr="00770D79">
        <w:rPr>
          <w:rFonts w:ascii="Times New Roman" w:hAnsi="Times New Roman"/>
          <w:color w:val="000000"/>
          <w:sz w:val="24"/>
          <w:szCs w:val="24"/>
        </w:rPr>
        <w:t>.</w:t>
      </w:r>
      <w:r>
        <w:rPr>
          <w:rFonts w:ascii="Times New Roman" w:hAnsi="Times New Roman"/>
          <w:color w:val="000000"/>
          <w:sz w:val="24"/>
          <w:szCs w:val="24"/>
        </w:rPr>
        <w:t>0</w:t>
      </w:r>
      <w:r w:rsidR="0010287F">
        <w:rPr>
          <w:rFonts w:ascii="Times New Roman" w:hAnsi="Times New Roman"/>
          <w:color w:val="000000"/>
          <w:sz w:val="24"/>
          <w:szCs w:val="24"/>
        </w:rPr>
        <w:t>5</w:t>
      </w:r>
      <w:r w:rsidRPr="00770D79">
        <w:rPr>
          <w:rFonts w:ascii="Times New Roman" w:hAnsi="Times New Roman"/>
          <w:color w:val="000000"/>
          <w:sz w:val="24"/>
          <w:szCs w:val="24"/>
        </w:rPr>
        <w:t>.202</w:t>
      </w:r>
      <w:r>
        <w:rPr>
          <w:rFonts w:ascii="Times New Roman" w:hAnsi="Times New Roman"/>
          <w:color w:val="000000"/>
          <w:sz w:val="24"/>
          <w:szCs w:val="24"/>
        </w:rPr>
        <w:t>4</w:t>
      </w:r>
      <w:r w:rsidRPr="00770D79">
        <w:rPr>
          <w:rFonts w:ascii="Times New Roman" w:hAnsi="Times New Roman"/>
          <w:color w:val="000000"/>
          <w:sz w:val="24"/>
          <w:szCs w:val="24"/>
        </w:rPr>
        <w:t xml:space="preserve"> до 12 час 00 мин. Определение участников торгов – </w:t>
      </w:r>
      <w:r>
        <w:rPr>
          <w:rFonts w:ascii="Times New Roman" w:hAnsi="Times New Roman"/>
          <w:color w:val="000000"/>
          <w:sz w:val="24"/>
          <w:szCs w:val="24"/>
        </w:rPr>
        <w:t>1</w:t>
      </w:r>
      <w:r w:rsidR="0010287F">
        <w:rPr>
          <w:rFonts w:ascii="Times New Roman" w:hAnsi="Times New Roman"/>
          <w:color w:val="000000"/>
          <w:sz w:val="24"/>
          <w:szCs w:val="24"/>
        </w:rPr>
        <w:t>4</w:t>
      </w:r>
      <w:r w:rsidRPr="00770D79">
        <w:rPr>
          <w:rFonts w:ascii="Times New Roman" w:hAnsi="Times New Roman"/>
          <w:color w:val="000000"/>
          <w:sz w:val="24"/>
          <w:szCs w:val="24"/>
        </w:rPr>
        <w:t>.</w:t>
      </w:r>
      <w:r>
        <w:rPr>
          <w:rFonts w:ascii="Times New Roman" w:hAnsi="Times New Roman"/>
          <w:color w:val="000000"/>
          <w:sz w:val="24"/>
          <w:szCs w:val="24"/>
        </w:rPr>
        <w:t>0</w:t>
      </w:r>
      <w:r w:rsidR="0010287F">
        <w:rPr>
          <w:rFonts w:ascii="Times New Roman" w:hAnsi="Times New Roman"/>
          <w:color w:val="000000"/>
          <w:sz w:val="24"/>
          <w:szCs w:val="24"/>
        </w:rPr>
        <w:t>5</w:t>
      </w:r>
      <w:r w:rsidRPr="00770D79">
        <w:rPr>
          <w:rFonts w:ascii="Times New Roman" w:hAnsi="Times New Roman"/>
          <w:color w:val="000000"/>
          <w:sz w:val="24"/>
          <w:szCs w:val="24"/>
        </w:rPr>
        <w:t>.202</w:t>
      </w:r>
      <w:r>
        <w:rPr>
          <w:rFonts w:ascii="Times New Roman" w:hAnsi="Times New Roman"/>
          <w:color w:val="000000"/>
          <w:sz w:val="24"/>
          <w:szCs w:val="24"/>
        </w:rPr>
        <w:t>4</w:t>
      </w:r>
      <w:r w:rsidRPr="005668EE">
        <w:rPr>
          <w:rFonts w:ascii="Times New Roman" w:hAnsi="Times New Roman"/>
          <w:color w:val="000000"/>
          <w:sz w:val="24"/>
          <w:szCs w:val="24"/>
        </w:rPr>
        <w:t xml:space="preserve"> в 11 час. 00 мин. Ознакомление с имуществом производится по предварительной договоренности в рабочие дни с 09:00 до 17:00 по тел.: </w:t>
      </w:r>
      <w:r w:rsidRPr="005668EE">
        <w:rPr>
          <w:rFonts w:ascii="Times New Roman" w:hAnsi="Times New Roman"/>
          <w:color w:val="222222"/>
          <w:sz w:val="24"/>
          <w:szCs w:val="24"/>
          <w:shd w:val="clear" w:color="auto" w:fill="FFFFFF"/>
        </w:rPr>
        <w:t>8-</w:t>
      </w:r>
      <w:r>
        <w:rPr>
          <w:rFonts w:ascii="Times New Roman" w:hAnsi="Times New Roman"/>
          <w:color w:val="222222"/>
          <w:sz w:val="24"/>
          <w:szCs w:val="24"/>
          <w:shd w:val="clear" w:color="auto" w:fill="FFFFFF"/>
        </w:rPr>
        <w:t>960</w:t>
      </w:r>
      <w:r w:rsidRPr="005668EE">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331</w:t>
      </w:r>
      <w:r w:rsidRPr="005668EE">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99</w:t>
      </w:r>
      <w:r w:rsidRPr="005668EE">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88</w:t>
      </w:r>
      <w:r w:rsidRPr="005668EE">
        <w:rPr>
          <w:rFonts w:ascii="Times New Roman" w:hAnsi="Times New Roman"/>
          <w:color w:val="222222"/>
          <w:sz w:val="24"/>
          <w:szCs w:val="24"/>
          <w:shd w:val="clear" w:color="auto" w:fill="FFFFFF"/>
        </w:rPr>
        <w:t>.</w:t>
      </w:r>
      <w:r w:rsidRPr="005668EE">
        <w:rPr>
          <w:rFonts w:ascii="Times New Roman" w:hAnsi="Times New Roman"/>
          <w:color w:val="000000"/>
          <w:sz w:val="24"/>
          <w:szCs w:val="24"/>
        </w:rPr>
        <w:t xml:space="preserve"> </w:t>
      </w:r>
      <w:r w:rsidRPr="005668EE">
        <w:rPr>
          <w:rFonts w:ascii="Times New Roman" w:hAnsi="Times New Roman"/>
          <w:b/>
          <w:bCs/>
          <w:color w:val="000000"/>
          <w:sz w:val="24"/>
          <w:szCs w:val="24"/>
        </w:rPr>
        <w:t xml:space="preserve">Задаток - </w:t>
      </w:r>
      <w:r>
        <w:rPr>
          <w:rFonts w:ascii="Times New Roman" w:hAnsi="Times New Roman"/>
          <w:b/>
          <w:bCs/>
          <w:color w:val="000000"/>
          <w:sz w:val="24"/>
          <w:szCs w:val="24"/>
        </w:rPr>
        <w:t>1</w:t>
      </w:r>
      <w:r w:rsidRPr="005668EE">
        <w:rPr>
          <w:rFonts w:ascii="Times New Roman" w:hAnsi="Times New Roman"/>
          <w:b/>
          <w:bCs/>
          <w:color w:val="000000"/>
          <w:sz w:val="24"/>
          <w:szCs w:val="24"/>
        </w:rPr>
        <w:t>0%</w:t>
      </w:r>
      <w:r w:rsidRPr="005668EE">
        <w:rPr>
          <w:rFonts w:ascii="Times New Roman" w:hAnsi="Times New Roman"/>
          <w:color w:val="000000"/>
          <w:sz w:val="24"/>
          <w:szCs w:val="24"/>
        </w:rPr>
        <w:t xml:space="preserve"> от начальной цены Лота. </w:t>
      </w:r>
      <w:r w:rsidRPr="005668EE">
        <w:rPr>
          <w:rFonts w:ascii="Times New Roman" w:hAnsi="Times New Roman"/>
          <w:b/>
          <w:bCs/>
          <w:color w:val="000000"/>
          <w:sz w:val="24"/>
          <w:szCs w:val="24"/>
        </w:rPr>
        <w:t>Шаг аукциона 5%</w:t>
      </w:r>
      <w:r w:rsidRPr="005668EE">
        <w:rPr>
          <w:rFonts w:ascii="Times New Roman" w:hAnsi="Times New Roman"/>
          <w:color w:val="000000"/>
          <w:sz w:val="24"/>
          <w:szCs w:val="24"/>
        </w:rPr>
        <w:t xml:space="preserve"> от начальной цены Лота. Поступление задатка на счет, указанный в сообщении</w:t>
      </w:r>
      <w:r w:rsidRPr="00326388">
        <w:rPr>
          <w:rFonts w:ascii="Times New Roman" w:hAnsi="Times New Roman"/>
          <w:color w:val="000000"/>
          <w:sz w:val="24"/>
          <w:szCs w:val="24"/>
        </w:rPr>
        <w:t xml:space="preserve"> о проведении торгов, должно быть подтверждено на дату составления протокола об определении участников торгов. 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указывать: </w:t>
      </w:r>
      <w:r w:rsidRPr="00326388">
        <w:rPr>
          <w:rFonts w:ascii="Times New Roman" w:hAnsi="Times New Roman"/>
          <w:b/>
          <w:color w:val="000000"/>
          <w:sz w:val="24"/>
          <w:szCs w:val="24"/>
        </w:rPr>
        <w:t>«№ Л/с</w:t>
      </w:r>
      <w:proofErr w:type="gramStart"/>
      <w:r w:rsidRPr="00326388">
        <w:rPr>
          <w:rFonts w:ascii="Times New Roman" w:hAnsi="Times New Roman"/>
          <w:b/>
          <w:color w:val="000000"/>
          <w:sz w:val="24"/>
          <w:szCs w:val="24"/>
        </w:rPr>
        <w:t xml:space="preserve"> ....</w:t>
      </w:r>
      <w:proofErr w:type="gramEnd"/>
      <w:r w:rsidRPr="00326388">
        <w:rPr>
          <w:rFonts w:ascii="Times New Roman" w:hAnsi="Times New Roman"/>
          <w:b/>
          <w:color w:val="000000"/>
          <w:sz w:val="24"/>
          <w:szCs w:val="24"/>
        </w:rPr>
        <w:t xml:space="preserve">Средства для проведения операций по обеспечению участия в электронных торгах. </w:t>
      </w:r>
      <w:r w:rsidRPr="005668EE">
        <w:rPr>
          <w:rFonts w:ascii="Times New Roman" w:hAnsi="Times New Roman"/>
          <w:b/>
          <w:color w:val="000000"/>
          <w:sz w:val="24"/>
          <w:szCs w:val="24"/>
        </w:rPr>
        <w:t>НДС не облагается».</w:t>
      </w:r>
      <w:r w:rsidRPr="005668EE">
        <w:rPr>
          <w:rFonts w:ascii="Times New Roman" w:hAnsi="Times New Roman"/>
          <w:color w:val="000000"/>
          <w:sz w:val="24"/>
          <w:szCs w:val="24"/>
        </w:rPr>
        <w:t xml:space="preserve"> Продаже на Торгах подлежит следующее имущество </w:t>
      </w:r>
      <w:r w:rsidRPr="005668EE">
        <w:rPr>
          <w:rFonts w:ascii="Times New Roman" w:eastAsia="Calibri" w:hAnsi="Times New Roman"/>
          <w:bCs/>
          <w:iCs/>
          <w:sz w:val="24"/>
          <w:szCs w:val="24"/>
          <w:lang w:eastAsia="ru-RU"/>
        </w:rPr>
        <w:t xml:space="preserve">ООО </w:t>
      </w:r>
      <w:r w:rsidRPr="005668EE">
        <w:rPr>
          <w:rFonts w:ascii="Times New Roman" w:hAnsi="Times New Roman"/>
          <w:iCs/>
          <w:sz w:val="24"/>
          <w:szCs w:val="24"/>
        </w:rPr>
        <w:t>«</w:t>
      </w:r>
      <w:r>
        <w:rPr>
          <w:rFonts w:ascii="Times New Roman" w:hAnsi="Times New Roman"/>
          <w:iCs/>
          <w:sz w:val="24"/>
          <w:szCs w:val="24"/>
        </w:rPr>
        <w:t>Топливная компания</w:t>
      </w:r>
      <w:r w:rsidRPr="005668EE">
        <w:rPr>
          <w:rFonts w:ascii="Times New Roman" w:hAnsi="Times New Roman"/>
          <w:iCs/>
          <w:sz w:val="24"/>
          <w:szCs w:val="24"/>
        </w:rPr>
        <w:t>»</w:t>
      </w:r>
      <w:r>
        <w:rPr>
          <w:rFonts w:ascii="Times New Roman" w:hAnsi="Times New Roman"/>
          <w:color w:val="333333"/>
          <w:sz w:val="24"/>
          <w:szCs w:val="24"/>
          <w:shd w:val="clear" w:color="auto" w:fill="FFFFFF"/>
        </w:rPr>
        <w:t xml:space="preserve">: </w:t>
      </w:r>
    </w:p>
    <w:p w14:paraId="0CD27EF8" w14:textId="77777777" w:rsidR="008A5086" w:rsidRDefault="008A5086" w:rsidP="004E0E10">
      <w:pPr>
        <w:spacing w:after="0" w:line="240" w:lineRule="auto"/>
        <w:ind w:firstLine="708"/>
        <w:jc w:val="both"/>
        <w:rPr>
          <w:rFonts w:ascii="Times New Roman" w:hAnsi="Times New Roman" w:cs="Times New Roman"/>
          <w:color w:val="333333"/>
          <w:sz w:val="24"/>
          <w:szCs w:val="24"/>
          <w:shd w:val="clear" w:color="auto" w:fill="FFFFFF"/>
        </w:rPr>
      </w:pPr>
      <w:r w:rsidRPr="005668EE">
        <w:rPr>
          <w:rFonts w:ascii="Times New Roman" w:eastAsia="Calibri" w:hAnsi="Times New Roman"/>
          <w:b/>
          <w:bCs/>
          <w:sz w:val="24"/>
          <w:szCs w:val="24"/>
          <w:lang w:eastAsia="ru-RU"/>
        </w:rPr>
        <w:t>Лот №1:</w:t>
      </w:r>
      <w:r w:rsidRPr="005668EE">
        <w:rPr>
          <w:rFonts w:ascii="Times New Roman" w:hAnsi="Times New Roman"/>
          <w:sz w:val="24"/>
          <w:szCs w:val="24"/>
        </w:rPr>
        <w:t xml:space="preserve"> </w:t>
      </w:r>
      <w:r w:rsidR="00D70AB4" w:rsidRPr="008A5086">
        <w:rPr>
          <w:rFonts w:ascii="Times New Roman" w:hAnsi="Times New Roman" w:cs="Times New Roman"/>
          <w:color w:val="333333"/>
          <w:sz w:val="24"/>
          <w:szCs w:val="24"/>
          <w:shd w:val="clear" w:color="auto" w:fill="FFFFFF"/>
        </w:rPr>
        <w:t>I. Автозаправочная станция, назначение: Сооружение топливной промышленности, площадью 133,8 кв.м., расположенное по адресу: Республика Мордовия, город Саранск, улица Титова, сооружение 10А. Кадастровый номер 13:23:1004117:124, в т.ч.:</w:t>
      </w:r>
    </w:p>
    <w:p w14:paraId="3A74E818" w14:textId="78379E50" w:rsidR="0052220A" w:rsidRDefault="00D70AB4" w:rsidP="004E0E10">
      <w:pPr>
        <w:spacing w:after="0" w:line="240" w:lineRule="auto"/>
        <w:rPr>
          <w:rFonts w:ascii="Times New Roman" w:hAnsi="Times New Roman" w:cs="Times New Roman"/>
          <w:color w:val="333333"/>
          <w:sz w:val="24"/>
          <w:szCs w:val="24"/>
          <w:shd w:val="clear" w:color="auto" w:fill="FFFFFF"/>
        </w:rPr>
      </w:pPr>
      <w:r w:rsidRPr="008A5086">
        <w:rPr>
          <w:rFonts w:ascii="Times New Roman" w:hAnsi="Times New Roman" w:cs="Times New Roman"/>
          <w:color w:val="333333"/>
          <w:sz w:val="24"/>
          <w:szCs w:val="24"/>
          <w:shd w:val="clear" w:color="auto" w:fill="FFFFFF"/>
        </w:rPr>
        <w:t>1. Навес над ТРК 7x5м – 1 к-т,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Сборный металлический каркас заводской готовности;</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Покрытие профилированным листом;</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Потолок металлический реечного типа.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2. Портальная конструкция над резервуаром – 1 к-т.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3. Емкость горизонтальная подземная, двустенная, изолированная трехкамерная, с ТХ коробом, на опорах V=50м3 (15+15+20) – 1 шт.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4. Емкость горизонтальная подземная для аварийного пролива, на опорах V=12,5м3 – 1 шт.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5. Шахта технологического отсека резервуара – 4 шт.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6. Система заполнения резервуарного парка – 1 к-т,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Трубопровод металлический Ду80;</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Сливная шахта на 3 вида топлива с узлом рециркуляции паров топлива РГ;</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АЦ (переключение бензин - дизель), с узлами слива топлива УС-80, запорная арматура;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Клапана электромагнитные;</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xml:space="preserve">- </w:t>
      </w:r>
      <w:proofErr w:type="spellStart"/>
      <w:r w:rsidRPr="008A5086">
        <w:rPr>
          <w:rFonts w:ascii="Times New Roman" w:hAnsi="Times New Roman" w:cs="Times New Roman"/>
          <w:color w:val="333333"/>
          <w:sz w:val="24"/>
          <w:szCs w:val="24"/>
          <w:shd w:val="clear" w:color="auto" w:fill="FFFFFF"/>
        </w:rPr>
        <w:t>Огнепреградители</w:t>
      </w:r>
      <w:proofErr w:type="spellEnd"/>
      <w:r w:rsidRPr="008A5086">
        <w:rPr>
          <w:rFonts w:ascii="Times New Roman" w:hAnsi="Times New Roman" w:cs="Times New Roman"/>
          <w:color w:val="333333"/>
          <w:sz w:val="24"/>
          <w:szCs w:val="24"/>
          <w:shd w:val="clear" w:color="auto" w:fill="FFFFFF"/>
        </w:rPr>
        <w:t>;</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Устройство контроля загазованности сливной шахты.</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7. Система выдачи топлива – 1 к-т,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Трубопровод из пластиковой двустенной трубы;</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Система контроля герметичности трубопровода;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Фасонные части для трубопровода;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lastRenderedPageBreak/>
        <w:t>- Запорная арматура;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Подводящая арматура;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Система автоматического прекращения налива.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xml:space="preserve">8. Система деаэрации и рециркуляции паров </w:t>
      </w:r>
      <w:proofErr w:type="spellStart"/>
      <w:r w:rsidRPr="008A5086">
        <w:rPr>
          <w:rFonts w:ascii="Times New Roman" w:hAnsi="Times New Roman" w:cs="Times New Roman"/>
          <w:color w:val="333333"/>
          <w:sz w:val="24"/>
          <w:szCs w:val="24"/>
          <w:shd w:val="clear" w:color="auto" w:fill="FFFFFF"/>
        </w:rPr>
        <w:t>жидкомоторного</w:t>
      </w:r>
      <w:proofErr w:type="spellEnd"/>
      <w:r w:rsidRPr="008A5086">
        <w:rPr>
          <w:rFonts w:ascii="Times New Roman" w:hAnsi="Times New Roman" w:cs="Times New Roman"/>
          <w:color w:val="333333"/>
          <w:sz w:val="24"/>
          <w:szCs w:val="24"/>
          <w:shd w:val="clear" w:color="auto" w:fill="FFFFFF"/>
        </w:rPr>
        <w:t xml:space="preserve"> топлива – 1 к-т,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xml:space="preserve">- </w:t>
      </w:r>
      <w:proofErr w:type="spellStart"/>
      <w:r w:rsidRPr="008A5086">
        <w:rPr>
          <w:rFonts w:ascii="Times New Roman" w:hAnsi="Times New Roman" w:cs="Times New Roman"/>
          <w:color w:val="333333"/>
          <w:sz w:val="24"/>
          <w:szCs w:val="24"/>
          <w:shd w:val="clear" w:color="auto" w:fill="FFFFFF"/>
        </w:rPr>
        <w:t>Пневмоклапан</w:t>
      </w:r>
      <w:proofErr w:type="spellEnd"/>
      <w:r w:rsidRPr="008A5086">
        <w:rPr>
          <w:rFonts w:ascii="Times New Roman" w:hAnsi="Times New Roman" w:cs="Times New Roman"/>
          <w:color w:val="333333"/>
          <w:sz w:val="24"/>
          <w:szCs w:val="24"/>
          <w:shd w:val="clear" w:color="auto" w:fill="FFFFFF"/>
        </w:rPr>
        <w:t xml:space="preserve"> тип СМДК-50АА;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Запорная арматура;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Система преграждения распространения огня;</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Трубопровод металлический изолированный Ду50 (бесшовная труба);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Система контроля давления в дыхательной системе.</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9. Островок под ТРК – 1 шт.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10. Топливораздаточная колонка, модульная, 3 сорта топлива, 6 шлангов 40 л/мин, всасывающая система – 1 шт.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11. Терминал оплаты двухсторонний с системой учета и контроля, установка отдельно – 1 к-т,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Аудио- визуальное клиента о текущей операции;</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Возможность приема магнитных и чиповых карт;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Цифровая камера контроля;</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Климат-контроль;</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Цифровой домофон для связи с оператором;</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Вводной электрошкаф.</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12. Электрооборудование – 1 к-т,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12.1 Оборудование вводного электрошкафа,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Корпус вводного шкафа 1р55;</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Устройство защиты от импульсных перенапряжений (УЗИП);</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Электрорезчик трехфазный многотарифный RS-485,5 (100)А;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Вводные автоматы и системы распределения питания;</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Расходные материалы проводки.</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12.2 Оборудование силового шкафа,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Шкаф электрический (силовой);</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Источник бесперебойного питания ВА/вт (2000/1800);</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Специализированный промышленный компьютер для АСУ АЗС;</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Устройство защиты от импульсных перенапряжений (УЗИП 2ух типов);</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Контроллеры RS-485 для подключения ТРК, электросчетчик, светодиодное табло;</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Оборудование мониторинга температуры освещения, датчик движения;</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Система вентиляции;</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Промышленный нагреватель с вентилятором 250 Вт;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Защитные экранированные трубы тип ПНД;</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Кабель силовой (питание ТРК, насосных агрегатов, освещение навеса, электронного информатора, наружное освещение, шкафа управления);</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Электронный кабель (слаботочная система);</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Поворотные колодцы;</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Эл. Шкаф для управления ТРК и насосами;</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АЦ УЗА 4 мк-220.</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xml:space="preserve">13. Программно-аппаратный комплекс </w:t>
      </w:r>
      <w:proofErr w:type="spellStart"/>
      <w:r w:rsidRPr="008A5086">
        <w:rPr>
          <w:rFonts w:ascii="Times New Roman" w:hAnsi="Times New Roman" w:cs="Times New Roman"/>
          <w:color w:val="333333"/>
          <w:sz w:val="24"/>
          <w:szCs w:val="24"/>
          <w:shd w:val="clear" w:color="auto" w:fill="FFFFFF"/>
        </w:rPr>
        <w:t>Servio</w:t>
      </w:r>
      <w:proofErr w:type="spellEnd"/>
      <w:r w:rsidRPr="008A5086">
        <w:rPr>
          <w:rFonts w:ascii="Times New Roman" w:hAnsi="Times New Roman" w:cs="Times New Roman"/>
          <w:color w:val="333333"/>
          <w:sz w:val="24"/>
          <w:szCs w:val="24"/>
          <w:shd w:val="clear" w:color="auto" w:fill="FFFFFF"/>
        </w:rPr>
        <w:t xml:space="preserve"> PUMP (</w:t>
      </w:r>
      <w:proofErr w:type="spellStart"/>
      <w:r w:rsidRPr="008A5086">
        <w:rPr>
          <w:rFonts w:ascii="Times New Roman" w:hAnsi="Times New Roman" w:cs="Times New Roman"/>
          <w:color w:val="333333"/>
          <w:sz w:val="24"/>
          <w:szCs w:val="24"/>
          <w:shd w:val="clear" w:color="auto" w:fill="FFFFFF"/>
        </w:rPr>
        <w:t>управление+офис</w:t>
      </w:r>
      <w:proofErr w:type="spellEnd"/>
      <w:r w:rsidRPr="008A5086">
        <w:rPr>
          <w:rFonts w:ascii="Times New Roman" w:hAnsi="Times New Roman" w:cs="Times New Roman"/>
          <w:color w:val="333333"/>
          <w:sz w:val="24"/>
          <w:szCs w:val="24"/>
          <w:shd w:val="clear" w:color="auto" w:fill="FFFFFF"/>
        </w:rPr>
        <w:t>) – 1 к-т.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14. Система автоматического пожаротушения – 1 к-т,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Пожарная сигнализация;</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Автоматические порошковые огнетушители тип «Буран» (установка в основных узлах АЗС).</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15. Система контроля уровня, плотности, температуры топлива – 1 к-т,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Преобразователь магнитный поплавковый (бензин/дизель);</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Сигнализатор МС-К-12В;</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Блок сопряжения.</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lastRenderedPageBreak/>
        <w:t>- Система герметичности резервуарного парка, в т.ч.: преобразователь магнитный поплавковый VR TLS-2S; сигнализатор МС-К-12В; блок сопряжения.</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16. Система сбора ливневых стоков с площадки АЗС – 1 к-т, в т.ч.:</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 Лоток сбора проливов, класс прочности Е600.</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17. Локальные очистные сооружения (самотечные) – 1 к-т.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18. Система контроля взрывоопасных концентраций паров топлива – 1 к-т.</w:t>
      </w:r>
      <w:r w:rsidRPr="008A5086">
        <w:rPr>
          <w:rFonts w:ascii="Times New Roman" w:hAnsi="Times New Roman" w:cs="Times New Roman"/>
          <w:color w:val="333333"/>
          <w:sz w:val="24"/>
          <w:szCs w:val="24"/>
        </w:rPr>
        <w:br/>
      </w:r>
      <w:r w:rsidRPr="008A5086">
        <w:rPr>
          <w:rFonts w:ascii="Times New Roman" w:hAnsi="Times New Roman" w:cs="Times New Roman"/>
          <w:color w:val="333333"/>
          <w:sz w:val="24"/>
          <w:szCs w:val="24"/>
          <w:shd w:val="clear" w:color="auto" w:fill="FFFFFF"/>
        </w:rPr>
        <w:t>II. Право аренды земельного участка, категория земель: Земли населённых пунктов, разрешённое использование: для размещения объекта бытового обслуживания (АЗС); площадью: 943 м2; Адрес: Республика Мордовия, г. Саранск, пересечение ул. Гагарина и ул. Титова Кадастровый номер 13:23:1004117:112</w:t>
      </w:r>
      <w:r w:rsidR="008A5086">
        <w:rPr>
          <w:rFonts w:ascii="Times New Roman" w:hAnsi="Times New Roman" w:cs="Times New Roman"/>
          <w:color w:val="333333"/>
          <w:sz w:val="24"/>
          <w:szCs w:val="24"/>
          <w:shd w:val="clear" w:color="auto" w:fill="FFFFFF"/>
        </w:rPr>
        <w:t>.</w:t>
      </w:r>
    </w:p>
    <w:p w14:paraId="7D816261" w14:textId="10A9264C" w:rsidR="008A5086" w:rsidRPr="008A5086" w:rsidRDefault="008A5086" w:rsidP="004E0E10">
      <w:pPr>
        <w:spacing w:after="0" w:line="240" w:lineRule="auto"/>
        <w:jc w:val="both"/>
        <w:rPr>
          <w:rFonts w:ascii="Times New Roman" w:eastAsia="Times New Roman" w:hAnsi="Times New Roman" w:cs="Times New Roman"/>
          <w:color w:val="000000"/>
          <w:kern w:val="0"/>
          <w:sz w:val="24"/>
          <w:szCs w:val="24"/>
          <w:lang w:eastAsia="ar-SA"/>
          <w14:ligatures w14:val="none"/>
        </w:rPr>
      </w:pPr>
      <w:r w:rsidRPr="008A5086">
        <w:rPr>
          <w:rFonts w:ascii="Times New Roman" w:eastAsia="Times New Roman" w:hAnsi="Times New Roman" w:cs="Times New Roman"/>
          <w:b/>
          <w:bCs/>
          <w:iCs/>
          <w:kern w:val="0"/>
          <w:sz w:val="24"/>
          <w:szCs w:val="24"/>
          <w14:ligatures w14:val="none"/>
        </w:rPr>
        <w:t xml:space="preserve">Обременение: </w:t>
      </w:r>
      <w:r w:rsidRPr="008A5086">
        <w:rPr>
          <w:rFonts w:ascii="Times New Roman" w:eastAsia="Times New Roman" w:hAnsi="Times New Roman" w:cs="Times New Roman"/>
          <w:b/>
          <w:bCs/>
          <w:kern w:val="0"/>
          <w:sz w:val="24"/>
          <w:szCs w:val="24"/>
          <w14:ligatures w14:val="none"/>
        </w:rPr>
        <w:t xml:space="preserve">аренда, договор аренды №ААЗС недвижимого имущества от 01.03.2021г.; </w:t>
      </w:r>
      <w:r w:rsidRPr="008A5086">
        <w:rPr>
          <w:rFonts w:ascii="Times New Roman" w:eastAsia="Times New Roman" w:hAnsi="Times New Roman" w:cs="Times New Roman"/>
          <w:b/>
          <w:bCs/>
          <w:iCs/>
          <w:kern w:val="0"/>
          <w:sz w:val="24"/>
          <w:szCs w:val="24"/>
          <w14:ligatures w14:val="none"/>
        </w:rPr>
        <w:t>о</w:t>
      </w:r>
      <w:r w:rsidRPr="008A5086">
        <w:rPr>
          <w:rFonts w:ascii="Times New Roman" w:eastAsia="Times New Roman" w:hAnsi="Times New Roman" w:cs="Times New Roman"/>
          <w:b/>
          <w:bCs/>
          <w:kern w:val="0"/>
          <w:sz w:val="24"/>
          <w:szCs w:val="24"/>
          <w14:ligatures w14:val="none"/>
        </w:rPr>
        <w:t xml:space="preserve">бременение: в залоге у АО «Актив Банк». </w:t>
      </w:r>
      <w:r w:rsidRPr="008A5086">
        <w:rPr>
          <w:rFonts w:ascii="Times New Roman" w:eastAsia="Times New Roman" w:hAnsi="Times New Roman" w:cs="Times New Roman"/>
          <w:b/>
          <w:color w:val="000000"/>
          <w:kern w:val="0"/>
          <w:sz w:val="24"/>
          <w:szCs w:val="24"/>
          <w14:ligatures w14:val="none"/>
        </w:rPr>
        <w:t>Нач. цена Лота №1 – 2</w:t>
      </w:r>
      <w:r w:rsidR="0010287F">
        <w:rPr>
          <w:rFonts w:ascii="Times New Roman" w:eastAsia="Times New Roman" w:hAnsi="Times New Roman" w:cs="Times New Roman"/>
          <w:b/>
          <w:color w:val="000000"/>
          <w:kern w:val="0"/>
          <w:sz w:val="24"/>
          <w:szCs w:val="24"/>
          <w14:ligatures w14:val="none"/>
        </w:rPr>
        <w:t>3 289 300</w:t>
      </w:r>
      <w:r w:rsidRPr="008A5086">
        <w:rPr>
          <w:rFonts w:ascii="Times New Roman" w:eastAsia="Times New Roman" w:hAnsi="Times New Roman" w:cs="Times New Roman"/>
          <w:b/>
          <w:kern w:val="0"/>
          <w:sz w:val="24"/>
          <w:szCs w:val="24"/>
          <w14:ligatures w14:val="none"/>
        </w:rPr>
        <w:t xml:space="preserve"> руб. (НДС не обл.).</w:t>
      </w:r>
      <w:r w:rsidRPr="008A5086">
        <w:rPr>
          <w:rFonts w:ascii="Times New Roman" w:eastAsia="Times New Roman" w:hAnsi="Times New Roman" w:cs="Times New Roman"/>
          <w:kern w:val="0"/>
          <w:sz w:val="24"/>
          <w:szCs w:val="24"/>
          <w14:ligatures w14:val="none"/>
        </w:rPr>
        <w:t xml:space="preserve"> </w:t>
      </w:r>
      <w:r w:rsidRPr="008A5086">
        <w:rPr>
          <w:rFonts w:ascii="Times New Roman" w:eastAsia="Times New Roman" w:hAnsi="Times New Roman" w:cs="Times New Roman"/>
          <w:color w:val="000000"/>
          <w:kern w:val="0"/>
          <w:sz w:val="24"/>
          <w:szCs w:val="24"/>
          <w14:ligatures w14:val="none"/>
        </w:rPr>
        <w:t xml:space="preserve">К участию в Торгах допускаются лица, представившие в установленный срок заявку на участие в торгах и перечислившие задаток в установленном порядке. </w:t>
      </w:r>
      <w:r w:rsidRPr="008A5086">
        <w:rPr>
          <w:rFonts w:ascii="Times New Roman" w:eastAsia="Times New Roman" w:hAnsi="Times New Roman" w:cs="Times New Roman"/>
          <w:kern w:val="0"/>
          <w:sz w:val="24"/>
          <w:szCs w:val="24"/>
          <w14:ligatures w14:val="none"/>
        </w:rPr>
        <w:t xml:space="preserve">В торгах могут принять участие юридические и физические лица, аккредитованные в качестве участников торгов на электронной площадке, подавшие заявки,  перечислившие задаток в период, установленный для подачи заявок, а также представленные в форме электронных документов и заверенные в установленном законодательством РФ порядке: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w:t>
      </w:r>
      <w:r w:rsidRPr="008A5086">
        <w:rPr>
          <w:rFonts w:ascii="Times New Roman" w:eastAsia="Times New Roman" w:hAnsi="Times New Roman" w:cs="Times New Roman"/>
          <w:color w:val="000000"/>
          <w:kern w:val="0"/>
          <w:sz w:val="24"/>
          <w:szCs w:val="24"/>
          <w14:ligatures w14:val="none"/>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согласно требованиям п. 11 ст. 110 ФЗ от 26.10.2002 N 127-ФЗ "О несостоятельности (банкротстве)".</w:t>
      </w:r>
      <w:r w:rsidRPr="008A5086">
        <w:rPr>
          <w:rFonts w:ascii="Times New Roman" w:eastAsia="Times New Roman" w:hAnsi="Times New Roman" w:cs="Times New Roman"/>
          <w:kern w:val="0"/>
          <w:sz w:val="24"/>
          <w:szCs w:val="24"/>
          <w14:ligatures w14:val="none"/>
        </w:rPr>
        <w:t xml:space="preserve"> </w:t>
      </w:r>
      <w:r w:rsidRPr="008A5086">
        <w:rPr>
          <w:rFonts w:ascii="Times New Roman" w:eastAsia="Times New Roman" w:hAnsi="Times New Roman" w:cs="Times New Roman"/>
          <w:color w:val="000000"/>
          <w:kern w:val="0"/>
          <w:sz w:val="24"/>
          <w:szCs w:val="24"/>
          <w14:ligatures w14:val="none"/>
        </w:rPr>
        <w:t>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Договор заключается с ПТ в течение 5 (пяти) дней с даты получения ПТ договора от КУ. Оплата - в течение 30 (тридцати) дней со дня подписания договора на счет Должника:</w:t>
      </w:r>
      <w:r w:rsidRPr="008A5086">
        <w:rPr>
          <w:rFonts w:ascii="Times New Roman" w:eastAsia="Times New Roman" w:hAnsi="Times New Roman" w:cs="Times New Roman"/>
          <w:b/>
          <w:bCs/>
          <w:iCs/>
          <w:kern w:val="0"/>
          <w:sz w:val="24"/>
          <w:szCs w:val="24"/>
          <w14:ligatures w14:val="none"/>
        </w:rPr>
        <w:t xml:space="preserve"> ООО</w:t>
      </w:r>
      <w:r w:rsidRPr="008A5086">
        <w:rPr>
          <w:rFonts w:ascii="Times New Roman" w:eastAsia="Times New Roman" w:hAnsi="Times New Roman" w:cs="Times New Roman"/>
          <w:iCs/>
          <w:kern w:val="0"/>
          <w:sz w:val="24"/>
          <w:szCs w:val="24"/>
          <w14:ligatures w14:val="none"/>
        </w:rPr>
        <w:t xml:space="preserve"> </w:t>
      </w:r>
      <w:r w:rsidRPr="008A5086">
        <w:rPr>
          <w:rFonts w:ascii="Times New Roman" w:eastAsia="Times New Roman" w:hAnsi="Times New Roman" w:cs="Times New Roman"/>
          <w:b/>
          <w:bCs/>
          <w:iCs/>
          <w:kern w:val="0"/>
          <w:sz w:val="24"/>
          <w:szCs w:val="24"/>
          <w14:ligatures w14:val="none"/>
        </w:rPr>
        <w:t>«Топливная компания»</w:t>
      </w:r>
      <w:r w:rsidRPr="008A5086">
        <w:rPr>
          <w:rFonts w:ascii="Times New Roman" w:eastAsia="Times New Roman" w:hAnsi="Times New Roman" w:cs="Times New Roman"/>
          <w:iCs/>
          <w:kern w:val="0"/>
          <w:sz w:val="24"/>
          <w:szCs w:val="24"/>
          <w14:ligatures w14:val="none"/>
        </w:rPr>
        <w:t xml:space="preserve">, </w:t>
      </w:r>
      <w:r w:rsidRPr="008A5086">
        <w:rPr>
          <w:rFonts w:ascii="Times New Roman" w:eastAsia="Times New Roman" w:hAnsi="Times New Roman" w:cs="Times New Roman"/>
          <w:bCs/>
          <w:iCs/>
          <w:kern w:val="0"/>
          <w:sz w:val="24"/>
          <w:szCs w:val="24"/>
          <w14:ligatures w14:val="none"/>
        </w:rPr>
        <w:t>счет №</w:t>
      </w:r>
      <w:r w:rsidRPr="008A5086">
        <w:rPr>
          <w:rFonts w:ascii="Times New Roman" w:eastAsia="Times New Roman" w:hAnsi="Times New Roman" w:cs="Times New Roman"/>
          <w:kern w:val="0"/>
          <w:sz w:val="24"/>
          <w:szCs w:val="24"/>
          <w14:ligatures w14:val="none"/>
        </w:rPr>
        <w:t xml:space="preserve">40702810102280001841 в </w:t>
      </w:r>
      <w:bookmarkStart w:id="3" w:name="_Hlk132369903"/>
      <w:r w:rsidRPr="008A5086">
        <w:rPr>
          <w:rFonts w:ascii="Times New Roman" w:eastAsia="Times New Roman" w:hAnsi="Times New Roman" w:cs="Times New Roman"/>
          <w:kern w:val="0"/>
          <w:sz w:val="24"/>
          <w:szCs w:val="24"/>
          <w14:ligatures w14:val="none"/>
        </w:rPr>
        <w:t>Ф-Л ПРИВОЛЖСКИЙ ПАО БАНК "ФК ОТКРЫТИЕ",</w:t>
      </w:r>
      <w:bookmarkEnd w:id="3"/>
      <w:r w:rsidRPr="008A5086">
        <w:rPr>
          <w:rFonts w:ascii="Times New Roman" w:eastAsia="Times New Roman" w:hAnsi="Times New Roman" w:cs="Times New Roman"/>
          <w:color w:val="000000"/>
          <w:kern w:val="0"/>
          <w:sz w:val="24"/>
          <w:szCs w:val="24"/>
          <w:lang w:eastAsia="ar-SA"/>
          <w14:ligatures w14:val="none"/>
        </w:rPr>
        <w:t xml:space="preserve"> </w:t>
      </w:r>
      <w:r w:rsidRPr="008A5086">
        <w:rPr>
          <w:rFonts w:ascii="Times New Roman" w:eastAsia="Times New Roman" w:hAnsi="Times New Roman" w:cs="Times New Roman"/>
          <w:bCs/>
          <w:iCs/>
          <w:kern w:val="0"/>
          <w:sz w:val="24"/>
          <w:szCs w:val="24"/>
          <w14:ligatures w14:val="none"/>
        </w:rPr>
        <w:t xml:space="preserve">ИНН </w:t>
      </w:r>
      <w:r w:rsidRPr="008A5086">
        <w:rPr>
          <w:rFonts w:ascii="Times New Roman" w:eastAsia="Times New Roman" w:hAnsi="Times New Roman" w:cs="Times New Roman"/>
          <w:kern w:val="0"/>
          <w:sz w:val="24"/>
          <w:szCs w:val="24"/>
          <w14:ligatures w14:val="none"/>
        </w:rPr>
        <w:t xml:space="preserve">7706092528, </w:t>
      </w:r>
      <w:r w:rsidRPr="008A5086">
        <w:rPr>
          <w:rFonts w:ascii="Times New Roman" w:eastAsia="Times New Roman" w:hAnsi="Times New Roman" w:cs="Times New Roman"/>
          <w:bCs/>
          <w:iCs/>
          <w:kern w:val="0"/>
          <w:sz w:val="24"/>
          <w:szCs w:val="24"/>
          <w14:ligatures w14:val="none"/>
        </w:rPr>
        <w:t xml:space="preserve">КПП </w:t>
      </w:r>
      <w:r w:rsidRPr="008A5086">
        <w:rPr>
          <w:rFonts w:ascii="Times New Roman" w:eastAsia="Times New Roman" w:hAnsi="Times New Roman" w:cs="Times New Roman"/>
          <w:kern w:val="0"/>
          <w:sz w:val="24"/>
          <w:szCs w:val="24"/>
          <w:shd w:val="clear" w:color="auto" w:fill="FFFFFF"/>
          <w14:ligatures w14:val="none"/>
        </w:rPr>
        <w:t>526002001,</w:t>
      </w:r>
      <w:r w:rsidRPr="008A5086">
        <w:rPr>
          <w:rFonts w:ascii="Times New Roman" w:eastAsia="Times New Roman" w:hAnsi="Times New Roman" w:cs="Times New Roman"/>
          <w:bCs/>
          <w:iCs/>
          <w:kern w:val="0"/>
          <w:sz w:val="24"/>
          <w:szCs w:val="24"/>
          <w14:ligatures w14:val="none"/>
        </w:rPr>
        <w:t xml:space="preserve"> </w:t>
      </w:r>
      <w:r w:rsidRPr="008A5086">
        <w:rPr>
          <w:rFonts w:ascii="Times New Roman" w:eastAsia="Times New Roman" w:hAnsi="Times New Roman" w:cs="Times New Roman"/>
          <w:kern w:val="0"/>
          <w:sz w:val="24"/>
          <w:szCs w:val="24"/>
          <w14:ligatures w14:val="none"/>
        </w:rPr>
        <w:t xml:space="preserve">к/счет </w:t>
      </w:r>
      <w:r w:rsidRPr="008A5086">
        <w:rPr>
          <w:rFonts w:ascii="Times New Roman" w:eastAsia="Times New Roman" w:hAnsi="Times New Roman" w:cs="Times New Roman"/>
          <w:color w:val="333333"/>
          <w:kern w:val="0"/>
          <w:sz w:val="24"/>
          <w:szCs w:val="24"/>
          <w:shd w:val="clear" w:color="auto" w:fill="FFFFFF"/>
          <w14:ligatures w14:val="none"/>
        </w:rPr>
        <w:t>30101810245372202894,</w:t>
      </w:r>
      <w:r w:rsidRPr="008A5086">
        <w:rPr>
          <w:rFonts w:ascii="Times New Roman" w:eastAsia="Times New Roman" w:hAnsi="Times New Roman" w:cs="Times New Roman"/>
          <w:kern w:val="0"/>
          <w:sz w:val="24"/>
          <w:szCs w:val="24"/>
          <w14:ligatures w14:val="none"/>
        </w:rPr>
        <w:t xml:space="preserve"> БИК 042202894.</w:t>
      </w:r>
      <w:r w:rsidRPr="008A5086">
        <w:rPr>
          <w:rFonts w:ascii="Times New Roman" w:eastAsia="Times New Roman" w:hAnsi="Times New Roman" w:cs="Times New Roman"/>
          <w:b/>
          <w:bCs/>
          <w:kern w:val="0"/>
          <w:sz w:val="24"/>
          <w:szCs w:val="24"/>
          <w14:ligatures w14:val="none"/>
        </w:rPr>
        <w:t xml:space="preserve"> 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7A830ED" w14:textId="77777777" w:rsidR="008A5086" w:rsidRPr="008A5086" w:rsidRDefault="008A5086" w:rsidP="008A5086">
      <w:pPr>
        <w:spacing w:after="0" w:line="240" w:lineRule="auto"/>
        <w:ind w:firstLine="567"/>
        <w:jc w:val="both"/>
        <w:rPr>
          <w:rFonts w:ascii="Times New Roman" w:eastAsia="Times New Roman" w:hAnsi="Times New Roman" w:cs="Times New Roman"/>
          <w:kern w:val="0"/>
          <w:sz w:val="24"/>
          <w:szCs w:val="24"/>
          <w14:ligatures w14:val="none"/>
        </w:rPr>
      </w:pPr>
    </w:p>
    <w:p w14:paraId="3A69E085" w14:textId="77777777" w:rsidR="008A5086" w:rsidRPr="008A5086" w:rsidRDefault="008A5086" w:rsidP="008A5086">
      <w:pPr>
        <w:spacing w:after="0" w:line="276" w:lineRule="auto"/>
        <w:ind w:firstLine="708"/>
        <w:jc w:val="both"/>
        <w:rPr>
          <w:rFonts w:ascii="Times New Roman" w:eastAsia="Times New Roman" w:hAnsi="Times New Roman" w:cs="Times New Roman"/>
          <w:color w:val="000000"/>
          <w:kern w:val="0"/>
          <w:sz w:val="24"/>
          <w:szCs w:val="24"/>
          <w14:ligatures w14:val="none"/>
        </w:rPr>
      </w:pPr>
    </w:p>
    <w:p w14:paraId="0AD721CA" w14:textId="77777777" w:rsidR="008A5086" w:rsidRPr="008A5086" w:rsidRDefault="008A5086" w:rsidP="008A5086">
      <w:pPr>
        <w:spacing w:after="0" w:line="276" w:lineRule="auto"/>
        <w:jc w:val="both"/>
        <w:rPr>
          <w:rFonts w:ascii="Times New Roman" w:eastAsia="Times New Roman" w:hAnsi="Times New Roman" w:cs="Times New Roman"/>
          <w:bCs/>
          <w:iCs/>
          <w:kern w:val="0"/>
          <w:sz w:val="24"/>
          <w:szCs w:val="24"/>
          <w14:ligatures w14:val="none"/>
        </w:rPr>
      </w:pPr>
    </w:p>
    <w:p w14:paraId="7F2C4C4F" w14:textId="77777777" w:rsidR="008A5086" w:rsidRPr="008A5086" w:rsidRDefault="008A5086" w:rsidP="008A5086">
      <w:pPr>
        <w:rPr>
          <w:rFonts w:ascii="Times New Roman" w:hAnsi="Times New Roman" w:cs="Times New Roman"/>
          <w:sz w:val="24"/>
          <w:szCs w:val="24"/>
        </w:rPr>
      </w:pPr>
    </w:p>
    <w:sectPr w:rsidR="008A5086" w:rsidRPr="008A5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70"/>
    <w:rsid w:val="0010287F"/>
    <w:rsid w:val="004E0E10"/>
    <w:rsid w:val="0052220A"/>
    <w:rsid w:val="008A5086"/>
    <w:rsid w:val="00D70AB4"/>
    <w:rsid w:val="00F8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22B8"/>
  <w15:chartTrackingRefBased/>
  <w15:docId w15:val="{1495BB3D-AE9B-4FA4-A4EA-481A7EE4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d.bankrot.fedresurs.ru/SroCard.aspx?ID=17667bd6-4765-49b1-b5c0-46667aa8d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Шеронова Татьяна Николаевна</dc:creator>
  <cp:keywords/>
  <dc:description/>
  <cp:lastModifiedBy>Агеева Ирина Георгиевна</cp:lastModifiedBy>
  <cp:revision>2</cp:revision>
  <dcterms:created xsi:type="dcterms:W3CDTF">2024-03-19T13:14:00Z</dcterms:created>
  <dcterms:modified xsi:type="dcterms:W3CDTF">2024-03-19T13:14:00Z</dcterms:modified>
</cp:coreProperties>
</file>