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6776180F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2D70EC">
        <w:rPr>
          <w:b/>
          <w:color w:val="0070C0"/>
        </w:rPr>
        <w:t>21</w:t>
      </w:r>
      <w:r w:rsidR="0040700C">
        <w:rPr>
          <w:b/>
          <w:color w:val="0070C0"/>
        </w:rPr>
        <w:t xml:space="preserve"> мая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300AD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03573C08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D300AD">
        <w:rPr>
          <w:b/>
          <w:bCs/>
          <w:color w:val="0070C0"/>
        </w:rPr>
        <w:t>2</w:t>
      </w:r>
      <w:r w:rsidR="002D70EC">
        <w:rPr>
          <w:b/>
          <w:bCs/>
          <w:color w:val="0070C0"/>
        </w:rPr>
        <w:t>7</w:t>
      </w:r>
      <w:r w:rsidR="0040700C">
        <w:rPr>
          <w:b/>
          <w:bCs/>
          <w:color w:val="0070C0"/>
        </w:rPr>
        <w:t xml:space="preserve"> марта</w:t>
      </w:r>
      <w:r w:rsidR="00D300AD" w:rsidRPr="00DC4BDA">
        <w:rPr>
          <w:b/>
          <w:bCs/>
          <w:color w:val="0070C0"/>
        </w:rPr>
        <w:t xml:space="preserve"> 202</w:t>
      </w:r>
      <w:r w:rsidR="0040700C">
        <w:rPr>
          <w:b/>
          <w:bCs/>
          <w:color w:val="0070C0"/>
        </w:rPr>
        <w:t>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 xml:space="preserve">00:00 </w:t>
      </w:r>
      <w:r w:rsidR="00D300AD" w:rsidRPr="00DC4BDA">
        <w:rPr>
          <w:b/>
          <w:bCs/>
        </w:rPr>
        <w:t xml:space="preserve">по </w:t>
      </w:r>
      <w:r w:rsidR="002D70EC">
        <w:rPr>
          <w:b/>
          <w:bCs/>
          <w:color w:val="0070C0"/>
        </w:rPr>
        <w:t>1</w:t>
      </w:r>
      <w:r w:rsidR="0040700C">
        <w:rPr>
          <w:b/>
          <w:bCs/>
          <w:color w:val="0070C0"/>
        </w:rPr>
        <w:t>6</w:t>
      </w:r>
      <w:r w:rsidR="00D300AD">
        <w:rPr>
          <w:b/>
          <w:bCs/>
          <w:color w:val="0070C0"/>
        </w:rPr>
        <w:t xml:space="preserve"> </w:t>
      </w:r>
      <w:r w:rsidR="0040700C">
        <w:rPr>
          <w:b/>
          <w:bCs/>
          <w:color w:val="0070C0"/>
        </w:rPr>
        <w:t>мая</w:t>
      </w:r>
      <w:r w:rsidR="00D300AD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2D70EC">
        <w:rPr>
          <w:b/>
          <w:bCs/>
          <w:color w:val="0070C0"/>
        </w:rPr>
        <w:t>10</w:t>
      </w:r>
      <w:r w:rsidR="00D300AD" w:rsidRPr="00DC4BDA">
        <w:rPr>
          <w:b/>
          <w:bCs/>
          <w:color w:val="0070C0"/>
        </w:rPr>
        <w:t>:00</w:t>
      </w:r>
      <w:r w:rsidR="00D300AD" w:rsidRPr="00DC4BDA">
        <w:rPr>
          <w:b/>
          <w:bCs/>
        </w:rPr>
        <w:t>.</w:t>
      </w:r>
    </w:p>
    <w:p w14:paraId="00000008" w14:textId="69AA739B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2D70EC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 w:rsidR="002D70EC">
        <w:rPr>
          <w:b/>
          <w:bCs/>
          <w:color w:val="0070C0"/>
        </w:rPr>
        <w:t xml:space="preserve">16 мая </w:t>
      </w:r>
      <w:r w:rsidR="00D300AD">
        <w:rPr>
          <w:b/>
          <w:bCs/>
          <w:color w:val="0070C0"/>
        </w:rPr>
        <w:t>2024</w:t>
      </w:r>
      <w:r w:rsidR="00D300AD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3FA8F444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2D70EC">
        <w:rPr>
          <w:b/>
          <w:color w:val="0070C0"/>
        </w:rPr>
        <w:t>20</w:t>
      </w:r>
      <w:r w:rsidR="0040700C">
        <w:rPr>
          <w:b/>
          <w:color w:val="0070C0"/>
        </w:rPr>
        <w:t xml:space="preserve"> мая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ADDEA1E" w14:textId="77777777" w:rsidR="002D70EC" w:rsidRDefault="002D70EC" w:rsidP="002D70EC">
      <w:pPr>
        <w:ind w:firstLine="720"/>
        <w:jc w:val="both"/>
      </w:pPr>
      <w:bookmarkStart w:id="0" w:name="_heading=h.gjdgxs" w:colFirst="0" w:colLast="0"/>
      <w:bookmarkStart w:id="1" w:name="_Hlk103256935"/>
      <w:bookmarkEnd w:id="0"/>
      <w:r>
        <w:t>Ознакомление с предметом торгов осуществляется по предварительной договоренности в рабочие дни по контактным данным:</w:t>
      </w:r>
    </w:p>
    <w:p w14:paraId="7E6B495A" w14:textId="444F48FB" w:rsidR="002D70EC" w:rsidRDefault="002D70EC" w:rsidP="00BA1A29">
      <w:pPr>
        <w:ind w:firstLine="720"/>
        <w:jc w:val="both"/>
      </w:pPr>
      <w:r>
        <w:t xml:space="preserve">Для объекта в г. </w:t>
      </w:r>
      <w:r w:rsidR="00CF3FC3">
        <w:t xml:space="preserve">Санкт-Петербург </w:t>
      </w:r>
      <w:r w:rsidR="00BA1A29" w:rsidRPr="00BA1A29">
        <w:t>Тел. 8(812)334-20-50 (с 9.00 до 18.00 по Московскому времени в рабочие дни)</w:t>
      </w:r>
      <w:r w:rsidR="00BA1A29" w:rsidRPr="00BA1A29">
        <w:t xml:space="preserve">, </w:t>
      </w:r>
      <w:hyperlink r:id="rId9" w:history="1">
        <w:r w:rsidR="00BA1A29" w:rsidRPr="00FE5C91">
          <w:rPr>
            <w:rStyle w:val="af2"/>
          </w:rPr>
          <w:t>informspb@auction-house.ru</w:t>
        </w:r>
      </w:hyperlink>
      <w:r w:rsidRPr="00BA1A29">
        <w:t>.</w:t>
      </w:r>
    </w:p>
    <w:p w14:paraId="74E9F455" w14:textId="31534B00" w:rsidR="002D70EC" w:rsidRDefault="002D70EC" w:rsidP="002D70EC">
      <w:pPr>
        <w:ind w:firstLine="720"/>
        <w:jc w:val="both"/>
      </w:pPr>
      <w:r>
        <w:t xml:space="preserve">Для объекта в </w:t>
      </w:r>
      <w:r w:rsidR="00CF3FC3">
        <w:t>г</w:t>
      </w:r>
      <w:r>
        <w:t>. На</w:t>
      </w:r>
      <w:r w:rsidR="00CF3FC3">
        <w:t>ходка</w:t>
      </w:r>
      <w:r>
        <w:t xml:space="preserve"> 8</w:t>
      </w:r>
      <w:r w:rsidR="00CF3FC3">
        <w:t xml:space="preserve"> </w:t>
      </w:r>
      <w:r w:rsidR="00CF3FC3">
        <w:rPr>
          <w:color w:val="000000"/>
        </w:rPr>
        <w:t>(9</w:t>
      </w:r>
      <w:r w:rsidR="00CF3FC3" w:rsidRPr="002D70EC">
        <w:rPr>
          <w:color w:val="000000"/>
        </w:rPr>
        <w:t>67</w:t>
      </w:r>
      <w:r w:rsidR="00CF3FC3">
        <w:rPr>
          <w:color w:val="000000"/>
        </w:rPr>
        <w:t xml:space="preserve">) </w:t>
      </w:r>
      <w:r w:rsidR="00CF3FC3" w:rsidRPr="002D70EC">
        <w:rPr>
          <w:color w:val="000000"/>
        </w:rPr>
        <w:t>246</w:t>
      </w:r>
      <w:r w:rsidR="00CF3FC3">
        <w:rPr>
          <w:color w:val="000000"/>
        </w:rPr>
        <w:t>-</w:t>
      </w:r>
      <w:r w:rsidR="00CF3FC3" w:rsidRPr="002D70EC">
        <w:rPr>
          <w:color w:val="000000"/>
        </w:rPr>
        <w:t>44</w:t>
      </w:r>
      <w:r w:rsidR="00CF3FC3">
        <w:rPr>
          <w:color w:val="000000"/>
        </w:rPr>
        <w:t>-2</w:t>
      </w:r>
      <w:r w:rsidR="00CF3FC3" w:rsidRPr="002D70EC">
        <w:rPr>
          <w:color w:val="000000"/>
        </w:rPr>
        <w:t>5</w:t>
      </w:r>
      <w:r w:rsidR="00CF3FC3">
        <w:rPr>
          <w:color w:val="000000"/>
        </w:rPr>
        <w:t xml:space="preserve">, </w:t>
      </w:r>
      <w:r w:rsidR="00CF3FC3">
        <w:t>8 (812) 777-57-57, доб 516</w:t>
      </w:r>
      <w:r>
        <w:t xml:space="preserve"> (мск+</w:t>
      </w:r>
      <w:r w:rsidR="00CF3FC3">
        <w:t>7</w:t>
      </w:r>
      <w:r>
        <w:t xml:space="preserve"> час), </w:t>
      </w:r>
      <w:r w:rsidR="00CF3FC3">
        <w:t>Генералова Елена</w:t>
      </w:r>
      <w:r>
        <w:t xml:space="preserve">. Адрес электронной почты: </w:t>
      </w:r>
      <w:hyperlink r:id="rId10" w:history="1">
        <w:r w:rsidR="00CF3FC3" w:rsidRPr="00461281">
          <w:rPr>
            <w:rStyle w:val="af2"/>
            <w:lang w:val="en-US"/>
          </w:rPr>
          <w:t>dv</w:t>
        </w:r>
        <w:r w:rsidR="00CF3FC3" w:rsidRPr="00461281">
          <w:rPr>
            <w:rStyle w:val="af2"/>
          </w:rPr>
          <w:t>@auction-house.ru</w:t>
        </w:r>
      </w:hyperlink>
      <w:r>
        <w:t xml:space="preserve">. </w:t>
      </w:r>
    </w:p>
    <w:p w14:paraId="23A091CC" w14:textId="4E4F5DC9" w:rsidR="002D70EC" w:rsidRDefault="002D70EC" w:rsidP="002D70EC">
      <w:pPr>
        <w:ind w:firstLine="720"/>
        <w:jc w:val="both"/>
      </w:pPr>
      <w: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</w:p>
    <w:bookmarkEnd w:id="1"/>
    <w:p w14:paraId="5B7D39DF" w14:textId="77777777" w:rsidR="00CD4F0F" w:rsidRPr="00772AC1" w:rsidRDefault="00CD4F0F">
      <w:pPr>
        <w:ind w:firstLine="720"/>
        <w:jc w:val="both"/>
      </w:pPr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2B21ADEE" w14:textId="257C7F43" w:rsidR="00D65199" w:rsidRDefault="003564D8" w:rsidP="00D65199">
      <w:pPr>
        <w:ind w:firstLine="567"/>
        <w:jc w:val="both"/>
      </w:pPr>
      <w:r>
        <w:rPr>
          <w:b/>
          <w:bCs/>
        </w:rPr>
        <w:t>Ж</w:t>
      </w:r>
      <w:r w:rsidR="00500EB1">
        <w:rPr>
          <w:b/>
          <w:bCs/>
        </w:rPr>
        <w:t>илое помещение (</w:t>
      </w:r>
      <w:r>
        <w:rPr>
          <w:b/>
          <w:bCs/>
        </w:rPr>
        <w:t>квартира</w:t>
      </w:r>
      <w:r w:rsidR="00500EB1">
        <w:rPr>
          <w:b/>
          <w:bCs/>
        </w:rPr>
        <w:t xml:space="preserve">) </w:t>
      </w:r>
      <w:r w:rsidR="00500EB1" w:rsidRPr="00500EB1">
        <w:t>площадью</w:t>
      </w:r>
      <w:r w:rsidR="00500EB1">
        <w:rPr>
          <w:b/>
          <w:bCs/>
        </w:rPr>
        <w:t xml:space="preserve"> 7</w:t>
      </w:r>
      <w:r>
        <w:rPr>
          <w:b/>
          <w:bCs/>
        </w:rPr>
        <w:t>1</w:t>
      </w:r>
      <w:r w:rsidR="00500EB1">
        <w:rPr>
          <w:b/>
          <w:bCs/>
        </w:rPr>
        <w:t>,</w:t>
      </w:r>
      <w:r>
        <w:rPr>
          <w:b/>
          <w:bCs/>
        </w:rPr>
        <w:t>8</w:t>
      </w:r>
      <w:r w:rsidR="00500EB1">
        <w:rPr>
          <w:b/>
          <w:bCs/>
        </w:rPr>
        <w:t xml:space="preserve"> кв. м, </w:t>
      </w:r>
      <w:r w:rsidR="00500EB1" w:rsidRPr="00500EB1">
        <w:t>расположенн</w:t>
      </w:r>
      <w:r>
        <w:t>ое</w:t>
      </w:r>
      <w:r w:rsidR="00500EB1" w:rsidRPr="00500EB1">
        <w:t xml:space="preserve"> по адресу</w:t>
      </w:r>
      <w:r w:rsidR="00500EB1">
        <w:rPr>
          <w:b/>
          <w:bCs/>
        </w:rPr>
        <w:t xml:space="preserve">: г. </w:t>
      </w:r>
      <w:r>
        <w:rPr>
          <w:b/>
          <w:bCs/>
        </w:rPr>
        <w:t xml:space="preserve">Санкт-Петербург, </w:t>
      </w:r>
      <w:proofErr w:type="spellStart"/>
      <w:r>
        <w:rPr>
          <w:b/>
          <w:bCs/>
        </w:rPr>
        <w:t>пр-кт</w:t>
      </w:r>
      <w:proofErr w:type="spellEnd"/>
      <w:r>
        <w:rPr>
          <w:b/>
          <w:bCs/>
        </w:rPr>
        <w:t xml:space="preserve"> Малый П. С., д. 12, литера. А, кв. 6</w:t>
      </w:r>
      <w:r w:rsidR="00500EB1" w:rsidRPr="00500EB1">
        <w:rPr>
          <w:b/>
          <w:bCs/>
        </w:rPr>
        <w:t xml:space="preserve">, </w:t>
      </w:r>
      <w:r w:rsidR="00500EB1" w:rsidRPr="00500EB1">
        <w:t xml:space="preserve">кадастровый номер </w:t>
      </w:r>
      <w:r>
        <w:t>78</w:t>
      </w:r>
      <w:r w:rsidR="00500EB1">
        <w:t>:</w:t>
      </w:r>
      <w:r>
        <w:t>07</w:t>
      </w:r>
      <w:r w:rsidR="00500EB1">
        <w:t>:0</w:t>
      </w:r>
      <w:r>
        <w:t>00</w:t>
      </w:r>
      <w:r w:rsidR="00500EB1">
        <w:t>31</w:t>
      </w:r>
      <w:r>
        <w:t>51:1054</w:t>
      </w:r>
      <w:r w:rsidR="00500EB1">
        <w:t xml:space="preserve">, </w:t>
      </w:r>
      <w:r w:rsidR="00500EB1" w:rsidRPr="00500EB1">
        <w:t>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</w:t>
      </w:r>
      <w:r w:rsidRPr="003564D8">
        <w:t>78:07:0003151:1054</w:t>
      </w:r>
      <w:r w:rsidR="00500EB1">
        <w:t>-</w:t>
      </w:r>
      <w:r>
        <w:t>78</w:t>
      </w:r>
      <w:r w:rsidR="00500EB1">
        <w:t>/0</w:t>
      </w:r>
      <w:r>
        <w:t>11</w:t>
      </w:r>
      <w:r w:rsidR="00500EB1">
        <w:t>/202</w:t>
      </w:r>
      <w:r>
        <w:t>4</w:t>
      </w:r>
      <w:r w:rsidR="00500EB1">
        <w:t>-</w:t>
      </w:r>
      <w:r>
        <w:t xml:space="preserve">11 </w:t>
      </w:r>
      <w:r w:rsidR="00500EB1" w:rsidRPr="00500EB1">
        <w:t xml:space="preserve">от </w:t>
      </w:r>
      <w:r>
        <w:t>06</w:t>
      </w:r>
      <w:r w:rsidR="00500EB1" w:rsidRPr="00500EB1">
        <w:t>.</w:t>
      </w:r>
      <w:r>
        <w:t>0</w:t>
      </w:r>
      <w:r w:rsidR="00500EB1" w:rsidRPr="00500EB1">
        <w:t>2.20</w:t>
      </w:r>
      <w:r w:rsidR="00500EB1">
        <w:t>2</w:t>
      </w:r>
      <w:r>
        <w:t>4</w:t>
      </w:r>
      <w:r w:rsidR="00500EB1">
        <w:t>.</w:t>
      </w:r>
      <w:r w:rsidR="00D65199">
        <w:t xml:space="preserve"> </w:t>
      </w:r>
    </w:p>
    <w:p w14:paraId="6DE54DBD" w14:textId="77777777" w:rsidR="003564D8" w:rsidRPr="00500EB1" w:rsidRDefault="003564D8" w:rsidP="00D65199">
      <w:pPr>
        <w:ind w:firstLine="567"/>
        <w:jc w:val="both"/>
      </w:pPr>
    </w:p>
    <w:p w14:paraId="73E1393B" w14:textId="324018EF" w:rsidR="00D300AD" w:rsidRPr="00772AC1" w:rsidRDefault="00D300AD" w:rsidP="00D300A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3564D8">
        <w:rPr>
          <w:b/>
          <w:color w:val="0070C0"/>
        </w:rPr>
        <w:t>12 300 000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 w:rsidR="003564D8">
        <w:rPr>
          <w:bCs/>
        </w:rPr>
        <w:t>Двенадцать миллионов триста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 xml:space="preserve">НДС </w:t>
      </w:r>
      <w:r w:rsidR="003564D8">
        <w:rPr>
          <w:bCs/>
        </w:rPr>
        <w:t>не облагается.</w:t>
      </w:r>
      <w:r w:rsidRPr="00684AD4">
        <w:rPr>
          <w:bCs/>
        </w:rPr>
        <w:t xml:space="preserve"> </w:t>
      </w:r>
    </w:p>
    <w:p w14:paraId="225D73FD" w14:textId="6316862A" w:rsidR="00D300AD" w:rsidRDefault="00D300AD" w:rsidP="00D300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3D049A">
        <w:rPr>
          <w:b/>
          <w:bCs/>
          <w:color w:val="0070C0"/>
        </w:rPr>
        <w:t>615 000</w:t>
      </w:r>
      <w:r w:rsidR="003D049A" w:rsidRPr="00684AD4">
        <w:rPr>
          <w:b/>
          <w:bCs/>
          <w:color w:val="0070C0"/>
        </w:rPr>
        <w:t xml:space="preserve"> </w:t>
      </w:r>
      <w:r w:rsidR="003D049A" w:rsidRPr="009C5E98">
        <w:t>(</w:t>
      </w:r>
      <w:r w:rsidR="003D049A">
        <w:t>Шестьсот пятнадцать тысяч</w:t>
      </w:r>
      <w:r w:rsidR="003D049A" w:rsidRPr="009C5E98">
        <w:t>)</w:t>
      </w:r>
      <w:r w:rsidR="003D049A"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76376595" w14:textId="7CF3DEC8" w:rsidR="00D300AD" w:rsidRDefault="00D300AD" w:rsidP="00D300AD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3D049A">
        <w:rPr>
          <w:b/>
          <w:bCs/>
          <w:color w:val="0070C0"/>
        </w:rPr>
        <w:t>246 000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3D049A">
        <w:t>Двести сорок шесть тысяч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4629D4C4" w14:textId="77777777" w:rsidR="009C5E98" w:rsidRDefault="009C5E98" w:rsidP="009C5E98">
      <w:pPr>
        <w:rPr>
          <w:b/>
          <w:bCs/>
          <w:color w:val="0070C0"/>
        </w:rPr>
      </w:pPr>
    </w:p>
    <w:p w14:paraId="21AD72A4" w14:textId="184C7E68" w:rsidR="007748E3" w:rsidRPr="003412DB" w:rsidRDefault="007748E3" w:rsidP="007748E3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6CE02965" w14:textId="166A2692" w:rsidR="007748E3" w:rsidRPr="00194E63" w:rsidRDefault="007748E3" w:rsidP="007748E3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Pr="00421B0D">
        <w:t>M</w:t>
      </w:r>
      <w:proofErr w:type="spellStart"/>
      <w:r>
        <w:rPr>
          <w:lang w:val="en-US"/>
        </w:rPr>
        <w:t>itsubishi</w:t>
      </w:r>
      <w:proofErr w:type="spellEnd"/>
      <w:r w:rsidRPr="007748E3">
        <w:t xml:space="preserve"> </w:t>
      </w:r>
      <w:r w:rsidR="003D049A" w:rsidRPr="003D049A">
        <w:t>С</w:t>
      </w:r>
      <w:proofErr w:type="spellStart"/>
      <w:r w:rsidR="003D049A" w:rsidRPr="003D049A">
        <w:rPr>
          <w:lang w:val="en-US"/>
        </w:rPr>
        <w:t>olt</w:t>
      </w:r>
      <w:proofErr w:type="spellEnd"/>
      <w:r w:rsidRPr="00421B0D">
        <w:t>; Год изготовления ТС: 200</w:t>
      </w:r>
      <w:r w:rsidR="003D049A">
        <w:t>3</w:t>
      </w:r>
      <w:r w:rsidRPr="00421B0D">
        <w:t>; Кузов (кабина, прицеп) №</w:t>
      </w:r>
      <w:r>
        <w:t xml:space="preserve"> </w:t>
      </w:r>
      <w:r w:rsidR="003D049A" w:rsidRPr="003D049A">
        <w:rPr>
          <w:lang w:val="en-US"/>
        </w:rPr>
        <w:t>Z</w:t>
      </w:r>
      <w:r w:rsidR="003D049A" w:rsidRPr="003D049A">
        <w:t>25</w:t>
      </w:r>
      <w:r w:rsidR="003D049A" w:rsidRPr="003D049A">
        <w:rPr>
          <w:lang w:val="en-US"/>
        </w:rPr>
        <w:t>A</w:t>
      </w:r>
      <w:r w:rsidR="003D049A" w:rsidRPr="003D049A">
        <w:t>0021999</w:t>
      </w:r>
      <w:r w:rsidRPr="00421B0D">
        <w:t>;</w:t>
      </w:r>
      <w:r>
        <w:t xml:space="preserve"> </w:t>
      </w:r>
      <w:r w:rsidRPr="00421B0D">
        <w:t xml:space="preserve">Цвет кузова: </w:t>
      </w:r>
      <w:r>
        <w:t>серый; М</w:t>
      </w:r>
      <w:r w:rsidRPr="00787BAB">
        <w:t>ощность двигателя</w:t>
      </w:r>
      <w:r>
        <w:t xml:space="preserve"> </w:t>
      </w:r>
      <w:r w:rsidR="000C7C87">
        <w:t>90</w:t>
      </w:r>
      <w:r>
        <w:t xml:space="preserve"> л.с.;</w:t>
      </w:r>
      <w:r w:rsidRPr="00421B0D">
        <w:t xml:space="preserve"> </w:t>
      </w:r>
      <w:r>
        <w:t>О</w:t>
      </w:r>
      <w:r w:rsidRPr="00787BAB">
        <w:t>бъем двигателя</w:t>
      </w:r>
      <w:r>
        <w:t xml:space="preserve"> </w:t>
      </w:r>
      <w:r w:rsidR="000C7C87">
        <w:t>1343</w:t>
      </w:r>
      <w:r>
        <w:t xml:space="preserve"> куб. см, гос. номер </w:t>
      </w:r>
      <w:r w:rsidR="000C7C87">
        <w:t>У599НЕ</w:t>
      </w:r>
      <w:r w:rsidR="00D84F3A">
        <w:t>1</w:t>
      </w:r>
      <w:r w:rsidRPr="00421B0D">
        <w:t>25</w:t>
      </w:r>
      <w:r>
        <w:t xml:space="preserve">, пробег </w:t>
      </w:r>
      <w:r w:rsidR="00D84F3A">
        <w:t>неизвестен, ключи и документы отсутствуют</w:t>
      </w:r>
      <w:r>
        <w:t>.</w:t>
      </w:r>
      <w:r w:rsidRPr="00194E63">
        <w:t xml:space="preserve"> </w:t>
      </w:r>
    </w:p>
    <w:p w14:paraId="3DFB92AE" w14:textId="77777777" w:rsidR="00772AC1" w:rsidRDefault="00772AC1" w:rsidP="00772AC1">
      <w:pPr>
        <w:ind w:firstLine="720"/>
        <w:jc w:val="both"/>
        <w:rPr>
          <w:b/>
          <w:color w:val="0070C0"/>
        </w:rPr>
      </w:pPr>
    </w:p>
    <w:p w14:paraId="52CFD692" w14:textId="19C294B1" w:rsidR="0040700C" w:rsidRPr="00772AC1" w:rsidRDefault="0040700C" w:rsidP="0040700C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3D049A">
        <w:rPr>
          <w:b/>
          <w:color w:val="0070C0"/>
        </w:rPr>
        <w:t>23</w:t>
      </w:r>
      <w:r>
        <w:rPr>
          <w:b/>
          <w:color w:val="0070C0"/>
        </w:rPr>
        <w:t>0 0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 w:rsidR="003D049A">
        <w:rPr>
          <w:bCs/>
        </w:rPr>
        <w:t>Двести тридцать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0A678CE3" w14:textId="5A86CF40" w:rsidR="0040700C" w:rsidRDefault="0040700C" w:rsidP="0040700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3D049A">
        <w:rPr>
          <w:b/>
          <w:bCs/>
          <w:color w:val="0070C0"/>
        </w:rPr>
        <w:t>11 5</w:t>
      </w:r>
      <w:r>
        <w:rPr>
          <w:b/>
          <w:bCs/>
          <w:color w:val="0070C0"/>
        </w:rPr>
        <w:t>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3D049A">
        <w:t>Одиннадцать тысяч пятьсот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41949EE1" w14:textId="27BCC161" w:rsidR="0040700C" w:rsidRDefault="0040700C" w:rsidP="0040700C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3D049A">
        <w:rPr>
          <w:b/>
          <w:bCs/>
          <w:color w:val="0070C0"/>
        </w:rPr>
        <w:t>11 5</w:t>
      </w:r>
      <w:r>
        <w:rPr>
          <w:b/>
          <w:bCs/>
          <w:color w:val="0070C0"/>
        </w:rPr>
        <w:t>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3D049A">
        <w:t>Одиннадцать тысяч пятьсот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18BE2CF8" w14:textId="77777777" w:rsidR="0040700C" w:rsidRDefault="0040700C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11B6792C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244E2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40700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6 мая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244E2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5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3580992B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40700C">
        <w:rPr>
          <w:b/>
          <w:color w:val="0070C0"/>
          <w:u w:val="single"/>
        </w:rPr>
        <w:t>2</w:t>
      </w:r>
      <w:r w:rsidR="00244E2D">
        <w:rPr>
          <w:b/>
          <w:color w:val="0070C0"/>
          <w:u w:val="single"/>
        </w:rPr>
        <w:t>7</w:t>
      </w:r>
      <w:r w:rsidR="0040700C">
        <w:rPr>
          <w:b/>
          <w:color w:val="0070C0"/>
          <w:u w:val="single"/>
        </w:rPr>
        <w:t xml:space="preserve"> марта 2024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6E45" w14:textId="77777777" w:rsidR="00195B15" w:rsidRDefault="00195B15" w:rsidP="00183809">
      <w:r>
        <w:separator/>
      </w:r>
    </w:p>
  </w:endnote>
  <w:endnote w:type="continuationSeparator" w:id="0">
    <w:p w14:paraId="75384AFA" w14:textId="77777777" w:rsidR="00195B15" w:rsidRDefault="00195B15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AF76" w14:textId="77777777" w:rsidR="00195B15" w:rsidRDefault="00195B15" w:rsidP="00183809">
      <w:r>
        <w:separator/>
      </w:r>
    </w:p>
  </w:footnote>
  <w:footnote w:type="continuationSeparator" w:id="0">
    <w:p w14:paraId="00ED58EA" w14:textId="77777777" w:rsidR="00195B15" w:rsidRDefault="00195B15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CD1"/>
    <w:rsid w:val="00030501"/>
    <w:rsid w:val="000571EC"/>
    <w:rsid w:val="00061379"/>
    <w:rsid w:val="00063FB0"/>
    <w:rsid w:val="000747B7"/>
    <w:rsid w:val="00087D69"/>
    <w:rsid w:val="000A065F"/>
    <w:rsid w:val="000B33E9"/>
    <w:rsid w:val="000C7C87"/>
    <w:rsid w:val="000F4E9D"/>
    <w:rsid w:val="00151A5F"/>
    <w:rsid w:val="00161004"/>
    <w:rsid w:val="00170516"/>
    <w:rsid w:val="00183809"/>
    <w:rsid w:val="00195B15"/>
    <w:rsid w:val="00196F8C"/>
    <w:rsid w:val="001D0B05"/>
    <w:rsid w:val="001E1B6A"/>
    <w:rsid w:val="001E4F6D"/>
    <w:rsid w:val="00244E2D"/>
    <w:rsid w:val="0027322E"/>
    <w:rsid w:val="00282A62"/>
    <w:rsid w:val="00283CFC"/>
    <w:rsid w:val="002A052B"/>
    <w:rsid w:val="002A3725"/>
    <w:rsid w:val="002B0A09"/>
    <w:rsid w:val="002C2743"/>
    <w:rsid w:val="002D70EC"/>
    <w:rsid w:val="00305EB4"/>
    <w:rsid w:val="00316BA5"/>
    <w:rsid w:val="003313B7"/>
    <w:rsid w:val="003564D8"/>
    <w:rsid w:val="00376A26"/>
    <w:rsid w:val="00382803"/>
    <w:rsid w:val="003D049A"/>
    <w:rsid w:val="003F520C"/>
    <w:rsid w:val="0040700C"/>
    <w:rsid w:val="004232B4"/>
    <w:rsid w:val="004828B9"/>
    <w:rsid w:val="00497809"/>
    <w:rsid w:val="004F3654"/>
    <w:rsid w:val="00500EB1"/>
    <w:rsid w:val="00532E6C"/>
    <w:rsid w:val="0055010D"/>
    <w:rsid w:val="00557371"/>
    <w:rsid w:val="00561AF2"/>
    <w:rsid w:val="00563013"/>
    <w:rsid w:val="00564BD7"/>
    <w:rsid w:val="00571501"/>
    <w:rsid w:val="005972CC"/>
    <w:rsid w:val="005B1A65"/>
    <w:rsid w:val="005C062E"/>
    <w:rsid w:val="005F4F11"/>
    <w:rsid w:val="00631324"/>
    <w:rsid w:val="00641D64"/>
    <w:rsid w:val="00663454"/>
    <w:rsid w:val="00684AD4"/>
    <w:rsid w:val="006949EF"/>
    <w:rsid w:val="00697B05"/>
    <w:rsid w:val="006B459D"/>
    <w:rsid w:val="006B74A1"/>
    <w:rsid w:val="006E01E4"/>
    <w:rsid w:val="00722772"/>
    <w:rsid w:val="007420C8"/>
    <w:rsid w:val="0076234B"/>
    <w:rsid w:val="00772AC1"/>
    <w:rsid w:val="007748E3"/>
    <w:rsid w:val="0077791A"/>
    <w:rsid w:val="007D701D"/>
    <w:rsid w:val="007E148C"/>
    <w:rsid w:val="007E68EA"/>
    <w:rsid w:val="008446B9"/>
    <w:rsid w:val="00856ECB"/>
    <w:rsid w:val="008862B6"/>
    <w:rsid w:val="008A1B1C"/>
    <w:rsid w:val="008B0D1B"/>
    <w:rsid w:val="008C7AB7"/>
    <w:rsid w:val="008F0A4B"/>
    <w:rsid w:val="00916D94"/>
    <w:rsid w:val="0096261E"/>
    <w:rsid w:val="00996E61"/>
    <w:rsid w:val="009C5E98"/>
    <w:rsid w:val="009D025E"/>
    <w:rsid w:val="009D5A47"/>
    <w:rsid w:val="009E2591"/>
    <w:rsid w:val="00A00018"/>
    <w:rsid w:val="00A35321"/>
    <w:rsid w:val="00A444A4"/>
    <w:rsid w:val="00A9043E"/>
    <w:rsid w:val="00AA70CC"/>
    <w:rsid w:val="00AC7C7B"/>
    <w:rsid w:val="00AD31B7"/>
    <w:rsid w:val="00AE4E95"/>
    <w:rsid w:val="00B07E81"/>
    <w:rsid w:val="00B44155"/>
    <w:rsid w:val="00B57FED"/>
    <w:rsid w:val="00BA0C18"/>
    <w:rsid w:val="00BA1A29"/>
    <w:rsid w:val="00BA1B10"/>
    <w:rsid w:val="00BC45A2"/>
    <w:rsid w:val="00BD57F0"/>
    <w:rsid w:val="00BE6746"/>
    <w:rsid w:val="00C06655"/>
    <w:rsid w:val="00C13306"/>
    <w:rsid w:val="00C16B34"/>
    <w:rsid w:val="00C30CE6"/>
    <w:rsid w:val="00C57F4D"/>
    <w:rsid w:val="00C645B3"/>
    <w:rsid w:val="00C74B1A"/>
    <w:rsid w:val="00C96C52"/>
    <w:rsid w:val="00CD4F0F"/>
    <w:rsid w:val="00CF3FC3"/>
    <w:rsid w:val="00D0777C"/>
    <w:rsid w:val="00D230FA"/>
    <w:rsid w:val="00D300AD"/>
    <w:rsid w:val="00D30FAE"/>
    <w:rsid w:val="00D36172"/>
    <w:rsid w:val="00D425CB"/>
    <w:rsid w:val="00D5080A"/>
    <w:rsid w:val="00D65199"/>
    <w:rsid w:val="00D84F3A"/>
    <w:rsid w:val="00DB475F"/>
    <w:rsid w:val="00DC31EA"/>
    <w:rsid w:val="00DF3CF7"/>
    <w:rsid w:val="00E022F8"/>
    <w:rsid w:val="00E3242B"/>
    <w:rsid w:val="00E41428"/>
    <w:rsid w:val="00E61A27"/>
    <w:rsid w:val="00E6364E"/>
    <w:rsid w:val="00E66803"/>
    <w:rsid w:val="00E75740"/>
    <w:rsid w:val="00EB4E8A"/>
    <w:rsid w:val="00F06251"/>
    <w:rsid w:val="00F166ED"/>
    <w:rsid w:val="00F27D20"/>
    <w:rsid w:val="00F90048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0C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BA1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12</cp:revision>
  <dcterms:created xsi:type="dcterms:W3CDTF">2023-10-24T07:22:00Z</dcterms:created>
  <dcterms:modified xsi:type="dcterms:W3CDTF">2024-03-25T04:31:00Z</dcterms:modified>
</cp:coreProperties>
</file>