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6168" w:rsidRPr="002A4297" w:rsidRDefault="00816168" w:rsidP="00816168">
      <w:pPr>
        <w:widowControl w:val="0"/>
        <w:spacing w:after="0" w:line="240" w:lineRule="auto"/>
        <w:jc w:val="center"/>
        <w:rPr>
          <w:rFonts w:ascii="Times New Roman" w:eastAsia="Times New Roman" w:hAnsi="Times New Roman" w:cs="Times New Roman"/>
          <w:b/>
          <w:bCs/>
          <w:sz w:val="24"/>
          <w:szCs w:val="24"/>
          <w:lang w:eastAsia="ru-RU"/>
        </w:rPr>
      </w:pPr>
    </w:p>
    <w:p w:rsidR="00816168" w:rsidRPr="002A4297" w:rsidRDefault="00816168" w:rsidP="00816168">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816168" w:rsidRPr="002A4297" w:rsidRDefault="00816168" w:rsidP="00816168">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816168" w:rsidRPr="002A4297" w:rsidRDefault="00816168" w:rsidP="00816168">
      <w:pPr>
        <w:widowControl w:val="0"/>
        <w:spacing w:after="0" w:line="240" w:lineRule="auto"/>
        <w:jc w:val="center"/>
        <w:rPr>
          <w:rFonts w:ascii="Times New Roman" w:eastAsia="Times New Roman" w:hAnsi="Times New Roman" w:cs="Times New Roman"/>
          <w:sz w:val="24"/>
          <w:szCs w:val="24"/>
          <w:lang w:eastAsia="ru-RU"/>
        </w:rPr>
      </w:pPr>
    </w:p>
    <w:p w:rsidR="00816168" w:rsidRDefault="00816168" w:rsidP="00A362F0">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A362F0" w:rsidRPr="002A4297" w:rsidRDefault="00A362F0" w:rsidP="00A362F0">
      <w:pPr>
        <w:widowControl w:val="0"/>
        <w:spacing w:after="0" w:line="240" w:lineRule="auto"/>
        <w:jc w:val="both"/>
        <w:rPr>
          <w:rFonts w:ascii="Times New Roman" w:eastAsia="Times New Roman" w:hAnsi="Times New Roman" w:cs="Times New Roman"/>
          <w:sz w:val="24"/>
          <w:szCs w:val="24"/>
          <w:lang w:eastAsia="ru-RU"/>
        </w:rPr>
      </w:pP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r w:rsidRPr="002A4297">
        <w:rPr>
          <w:rFonts w:ascii="Times New Roman" w:eastAsia="Times New Roman" w:hAnsi="Times New Roman" w:cs="Times New Roman"/>
          <w:sz w:val="24"/>
          <w:szCs w:val="24"/>
          <w:vertAlign w:val="superscript"/>
          <w:lang w:eastAsia="ru-RU"/>
        </w:rPr>
        <w:footnoteReference w:id="1"/>
      </w:r>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rsidR="00816168" w:rsidRPr="002A4297" w:rsidRDefault="00816168" w:rsidP="00816168">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9"/>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r w:rsidR="00D96860"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bookmarkEnd w:id="1"/>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w:t>
      </w:r>
      <w:r>
        <w:rPr>
          <w:rFonts w:ascii="Times New Roman" w:eastAsia="Times New Roman" w:hAnsi="Times New Roman" w:cs="Times New Roman"/>
          <w:sz w:val="24"/>
          <w:szCs w:val="24"/>
          <w:lang w:eastAsia="ru-RU"/>
        </w:rPr>
        <w:t>ии перехода права собственности</w:t>
      </w:r>
      <w:r w:rsidR="00D9686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включая НДС (20 %),</w:t>
      </w:r>
      <w:bookmarkEnd w:id="2"/>
      <w:r w:rsidRPr="002A4297">
        <w:rPr>
          <w:rFonts w:ascii="Times New Roman" w:eastAsia="Times New Roman" w:hAnsi="Times New Roman" w:cs="Times New Roman"/>
          <w:sz w:val="24"/>
          <w:szCs w:val="24"/>
          <w:lang w:eastAsia="ru-RU"/>
        </w:rPr>
        <w:t xml:space="preserve"> в том числе:</w:t>
      </w:r>
    </w:p>
    <w:p w:rsidR="00816168" w:rsidRPr="002A4297" w:rsidRDefault="00816168" w:rsidP="00816168">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3"/>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rsidR="00816168" w:rsidRPr="002A4297" w:rsidRDefault="00816168" w:rsidP="00816168">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w:t>
      </w:r>
      <w:r w:rsidRPr="002A4297">
        <w:rPr>
          <w:rFonts w:ascii="Times New Roman" w:eastAsia="Times New Roman" w:hAnsi="Times New Roman" w:cs="Times New Roman"/>
          <w:sz w:val="24"/>
          <w:szCs w:val="24"/>
          <w:lang w:eastAsia="ru-RU"/>
        </w:rPr>
        <w:lastRenderedPageBreak/>
        <w:t>договорам в отношении Имуществу, уведомив об этом Покупателя.</w:t>
      </w:r>
    </w:p>
    <w:p w:rsidR="00816168"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b/>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816168" w:rsidRPr="002A4297" w:rsidRDefault="00816168" w:rsidP="00816168">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bookmarkEnd w:id="5"/>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816168" w:rsidRPr="002A4297" w:rsidRDefault="00816168" w:rsidP="00816168">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переоформить договоры на коммунальные, эксплуатационные, административно-хозяйственные и иные расходы.</w:t>
      </w:r>
    </w:p>
    <w:p w:rsidR="00816168" w:rsidRPr="002A4297" w:rsidRDefault="00816168" w:rsidP="00816168">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6"/>
    <w:p w:rsidR="00816168" w:rsidRPr="002A4297" w:rsidRDefault="00816168" w:rsidP="00816168">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w:t>
      </w:r>
      <w:r w:rsidRPr="002A4297">
        <w:rPr>
          <w:rFonts w:ascii="Times New Roman" w:eastAsia="Times New Roman" w:hAnsi="Times New Roman" w:cs="Times New Roman"/>
          <w:sz w:val="24"/>
          <w:szCs w:val="24"/>
          <w:lang w:eastAsia="ru-RU"/>
        </w:rPr>
        <w:lastRenderedPageBreak/>
        <w:t xml:space="preserve">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816168"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Обстоятельства, вызванные не зависящими от воли Сторон событиями, </w:t>
      </w:r>
      <w:r w:rsidRPr="002A4297">
        <w:rPr>
          <w:rFonts w:ascii="Times New Roman" w:eastAsia="Times New Roman" w:hAnsi="Times New Roman" w:cs="Times New Roman"/>
          <w:sz w:val="24"/>
          <w:szCs w:val="24"/>
          <w:lang w:eastAsia="ru-RU"/>
        </w:rPr>
        <w:lastRenderedPageBreak/>
        <w:t>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16168" w:rsidRPr="002A4297" w:rsidRDefault="00816168" w:rsidP="00816168">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16168" w:rsidRPr="002A4297" w:rsidRDefault="00816168" w:rsidP="00816168">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816168" w:rsidRPr="002A4297" w:rsidRDefault="00816168" w:rsidP="00816168">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816168" w:rsidRPr="002A4297" w:rsidRDefault="00816168" w:rsidP="0081616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16168" w:rsidRPr="002A387A" w:rsidRDefault="00816168" w:rsidP="0081616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18"/>
      </w:r>
      <w:r w:rsidRPr="00D55627">
        <w:rPr>
          <w:rFonts w:ascii="Times New Roman" w:hAnsi="Times New Roman" w:cs="Times New Roman"/>
          <w:sz w:val="24"/>
        </w:rPr>
        <w:t xml:space="preserve"> любого оборудования</w:t>
      </w:r>
      <w:r>
        <w:rPr>
          <w:rStyle w:val="af5"/>
        </w:rPr>
        <w:footnoteReference w:id="1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20"/>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Pr>
          <w:rStyle w:val="af5"/>
        </w:rPr>
        <w:footnoteReference w:id="21"/>
      </w:r>
      <w:r w:rsidRPr="00D55627">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16168" w:rsidRPr="002A387A" w:rsidRDefault="00816168" w:rsidP="0081616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003E6D07">
        <w:rPr>
          <w:rFonts w:ascii="Times New Roman" w:hAnsi="Times New Roman" w:cs="Times New Roman"/>
          <w:sz w:val="24"/>
          <w:szCs w:val="24"/>
        </w:rPr>
        <w:t>, включая НДС</w:t>
      </w:r>
      <w:r w:rsidRPr="002A387A">
        <w:rPr>
          <w:rStyle w:val="af5"/>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16168" w:rsidRPr="002A4297" w:rsidRDefault="00816168" w:rsidP="0081616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816168" w:rsidRPr="002A4297" w:rsidRDefault="00816168" w:rsidP="0081616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816168" w:rsidRPr="002A4297" w:rsidRDefault="00816168" w:rsidP="0081616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816168" w:rsidRPr="002A4297" w:rsidRDefault="00816168" w:rsidP="00816168">
      <w:pPr>
        <w:widowControl w:val="0"/>
        <w:spacing w:after="0" w:line="240" w:lineRule="auto"/>
        <w:ind w:firstLine="709"/>
        <w:contextualSpacing/>
        <w:rPr>
          <w:rFonts w:ascii="Times New Roman" w:eastAsia="Times New Roman" w:hAnsi="Times New Roman" w:cs="Times New Roman"/>
          <w:sz w:val="24"/>
          <w:szCs w:val="24"/>
          <w:lang w:eastAsia="ru-RU"/>
        </w:rPr>
      </w:pPr>
    </w:p>
    <w:p w:rsidR="00816168" w:rsidRPr="002A4297" w:rsidRDefault="00816168" w:rsidP="0081616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23"/>
      </w:r>
      <w:r w:rsidRPr="002A4297">
        <w:rPr>
          <w:rFonts w:ascii="Times New Roman" w:eastAsia="Times New Roman" w:hAnsi="Times New Roman" w:cs="Times New Roman"/>
          <w:b/>
          <w:sz w:val="24"/>
          <w:szCs w:val="24"/>
          <w:lang w:eastAsia="ru-RU"/>
        </w:rPr>
        <w:t>:</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816168" w:rsidRPr="002A4297" w:rsidRDefault="00816168" w:rsidP="00816168">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816168" w:rsidRPr="002A4297" w:rsidRDefault="00816168" w:rsidP="00816168">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16168" w:rsidRPr="002A4297" w:rsidRDefault="00816168" w:rsidP="00816168">
      <w:pPr>
        <w:widowControl w:val="0"/>
        <w:spacing w:after="0" w:line="240" w:lineRule="auto"/>
        <w:rPr>
          <w:rFonts w:ascii="Times New Roman" w:eastAsia="Times New Roman" w:hAnsi="Times New Roman" w:cs="Times New Roman"/>
          <w:sz w:val="24"/>
          <w:szCs w:val="20"/>
          <w:lang w:eastAsia="ru-RU"/>
        </w:rPr>
      </w:pPr>
    </w:p>
    <w:p w:rsidR="00816168" w:rsidRPr="002A4297" w:rsidRDefault="00816168" w:rsidP="00816168">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816168" w:rsidRPr="002A4297" w:rsidRDefault="00816168" w:rsidP="00816168">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816168" w:rsidRPr="002A4297" w:rsidRDefault="00816168" w:rsidP="00816168">
      <w:pPr>
        <w:widowControl w:val="0"/>
        <w:snapToGrid w:val="0"/>
        <w:spacing w:after="0" w:line="240" w:lineRule="auto"/>
        <w:contextualSpacing/>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816168" w:rsidRPr="002A4297" w:rsidRDefault="00816168" w:rsidP="00816168">
      <w:pPr>
        <w:widowControl w:val="0"/>
        <w:snapToGrid w:val="0"/>
        <w:spacing w:after="0" w:line="240" w:lineRule="auto"/>
        <w:contextualSpacing/>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816168" w:rsidRPr="002A4297" w:rsidRDefault="00816168" w:rsidP="00816168">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816168" w:rsidRPr="002A4297" w:rsidRDefault="00816168" w:rsidP="00816168">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816168" w:rsidRPr="002A4297" w:rsidRDefault="00816168" w:rsidP="00816168">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27"/>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28"/>
      </w:r>
    </w:p>
    <w:p w:rsidR="00816168" w:rsidRPr="002A4297" w:rsidRDefault="00816168" w:rsidP="00816168">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4669"/>
        <w:gridCol w:w="3983"/>
      </w:tblGrid>
      <w:tr w:rsidR="00816168" w:rsidRPr="002A4297" w:rsidTr="00D96860">
        <w:tc>
          <w:tcPr>
            <w:tcW w:w="371"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16168" w:rsidRPr="002A4297" w:rsidTr="00D96860">
        <w:tc>
          <w:tcPr>
            <w:tcW w:w="371"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16168" w:rsidRPr="002A4297" w:rsidTr="00D96860">
        <w:tc>
          <w:tcPr>
            <w:tcW w:w="371"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16168" w:rsidRPr="002A4297" w:rsidRDefault="00816168"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rsidTr="00D96860">
        <w:tc>
          <w:tcPr>
            <w:tcW w:w="37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rsidTr="00D96860">
        <w:tc>
          <w:tcPr>
            <w:tcW w:w="37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rsidTr="00D96860">
        <w:tc>
          <w:tcPr>
            <w:tcW w:w="37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rsidTr="00D96860">
        <w:tc>
          <w:tcPr>
            <w:tcW w:w="37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rsidTr="00D96860">
        <w:tc>
          <w:tcPr>
            <w:tcW w:w="37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E6D07" w:rsidRPr="002A4297" w:rsidTr="00D96860">
        <w:tc>
          <w:tcPr>
            <w:tcW w:w="37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98"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3E6D07" w:rsidRPr="002A4297" w:rsidRDefault="003E6D07" w:rsidP="00D9686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816168" w:rsidRPr="002A4297" w:rsidRDefault="00816168" w:rsidP="00816168">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16168" w:rsidRPr="002A4297" w:rsidRDefault="00816168" w:rsidP="00816168">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32"/>
      </w:r>
    </w:p>
    <w:p w:rsidR="00816168" w:rsidRPr="002A4297" w:rsidRDefault="00816168" w:rsidP="0081616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33"/>
      </w:r>
      <w:r w:rsidRPr="002A4297">
        <w:rPr>
          <w:rFonts w:ascii="Times New Roman" w:eastAsia="Times New Roman" w:hAnsi="Times New Roman" w:cs="Times New Roman"/>
          <w:sz w:val="24"/>
          <w:szCs w:val="24"/>
          <w:lang w:eastAsia="ru-RU"/>
        </w:rPr>
        <w:t>:</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816168" w:rsidRPr="002A4297" w:rsidRDefault="00816168" w:rsidP="00816168">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816168" w:rsidRPr="002A4297" w:rsidRDefault="00816168" w:rsidP="00816168">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816168" w:rsidRPr="002A4297" w:rsidRDefault="00816168" w:rsidP="00816168">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816168" w:rsidRPr="002A4297" w:rsidTr="00D96860">
        <w:tc>
          <w:tcPr>
            <w:tcW w:w="355"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816168" w:rsidRPr="002A4297" w:rsidTr="00D96860">
        <w:tc>
          <w:tcPr>
            <w:tcW w:w="355"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966"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92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119"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r>
      <w:tr w:rsidR="00816168" w:rsidRPr="002A4297" w:rsidTr="00D96860">
        <w:tc>
          <w:tcPr>
            <w:tcW w:w="355"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966"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92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119"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r>
      <w:tr w:rsidR="00816168" w:rsidRPr="002A4297" w:rsidTr="00D96860">
        <w:tc>
          <w:tcPr>
            <w:tcW w:w="355"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966"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92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640"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c>
          <w:tcPr>
            <w:tcW w:w="1119" w:type="pct"/>
          </w:tcPr>
          <w:p w:rsidR="00816168" w:rsidRPr="002A4297" w:rsidRDefault="00816168" w:rsidP="00D96860">
            <w:pPr>
              <w:widowControl w:val="0"/>
              <w:snapToGrid w:val="0"/>
              <w:jc w:val="center"/>
              <w:rPr>
                <w:rFonts w:ascii="Times New Roman" w:eastAsia="Times New Roman" w:hAnsi="Times New Roman" w:cs="Times New Roman"/>
                <w:sz w:val="24"/>
                <w:szCs w:val="24"/>
                <w:lang w:eastAsia="ru-RU"/>
              </w:rPr>
            </w:pPr>
          </w:p>
        </w:tc>
      </w:tr>
    </w:tbl>
    <w:p w:rsidR="00816168" w:rsidRPr="002A4297" w:rsidRDefault="00816168" w:rsidP="00816168">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16168" w:rsidRPr="002A4297" w:rsidRDefault="00816168" w:rsidP="00816168">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816168" w:rsidRPr="002A4297" w:rsidRDefault="00816168" w:rsidP="00816168">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16168" w:rsidRPr="002A4297" w:rsidRDefault="00816168" w:rsidP="00816168">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816168" w:rsidRPr="002A4297" w:rsidRDefault="00816168" w:rsidP="00816168">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816168" w:rsidRPr="002A4297" w:rsidRDefault="00816168" w:rsidP="00816168">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816168" w:rsidRPr="002A4297" w:rsidRDefault="00816168" w:rsidP="00816168">
      <w:pPr>
        <w:widowControl w:val="0"/>
        <w:spacing w:after="0" w:line="240" w:lineRule="auto"/>
        <w:ind w:left="360"/>
        <w:rPr>
          <w:rFonts w:ascii="Times New Roman" w:eastAsia="Times New Roman" w:hAnsi="Times New Roman" w:cs="Times New Roman"/>
          <w:b/>
          <w:sz w:val="24"/>
          <w:szCs w:val="24"/>
          <w:lang w:eastAsia="ru-RU"/>
        </w:rPr>
      </w:pPr>
    </w:p>
    <w:p w:rsidR="00816168" w:rsidRPr="002A4297" w:rsidRDefault="00816168" w:rsidP="00816168">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816168" w:rsidRPr="002A4297" w:rsidRDefault="00816168" w:rsidP="00816168">
      <w:pPr>
        <w:spacing w:after="0" w:line="240" w:lineRule="auto"/>
        <w:contextualSpacing/>
        <w:jc w:val="both"/>
        <w:rPr>
          <w:rFonts w:ascii="Times New Roman" w:eastAsia="Calibri" w:hAnsi="Times New Roman" w:cs="Times New Roman"/>
          <w:sz w:val="24"/>
          <w:szCs w:val="24"/>
          <w:lang w:eastAsia="ru-RU"/>
        </w:rPr>
      </w:pP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3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9"/>
      </w:r>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4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42"/>
      </w:r>
      <w:r w:rsidRPr="00F0621D">
        <w:rPr>
          <w:rFonts w:ascii="Times New Roman" w:eastAsia="Times New Roman" w:hAnsi="Times New Roman" w:cs="Times New Roman"/>
          <w:iCs/>
          <w:sz w:val="24"/>
          <w:szCs w:val="24"/>
          <w:lang w:eastAsia="ru-RU"/>
        </w:rPr>
        <w:t>.</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16168" w:rsidRPr="00F0621D" w:rsidRDefault="00816168" w:rsidP="00816168">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16168" w:rsidRPr="001E0678" w:rsidRDefault="00816168" w:rsidP="00816168">
      <w:pPr>
        <w:autoSpaceDE w:val="0"/>
        <w:autoSpaceDN w:val="0"/>
        <w:spacing w:after="0" w:line="240" w:lineRule="auto"/>
        <w:rPr>
          <w:rFonts w:ascii="Times New Roman" w:eastAsia="Times New Roman" w:hAnsi="Times New Roman" w:cs="Times New Roman"/>
          <w:sz w:val="24"/>
          <w:szCs w:val="24"/>
          <w:lang w:eastAsia="ru-RU"/>
        </w:rPr>
      </w:pPr>
    </w:p>
    <w:p w:rsidR="00816168" w:rsidRPr="001E0678" w:rsidRDefault="00816168" w:rsidP="00816168">
      <w:pPr>
        <w:autoSpaceDE w:val="0"/>
        <w:autoSpaceDN w:val="0"/>
        <w:spacing w:after="0" w:line="240" w:lineRule="auto"/>
        <w:jc w:val="both"/>
        <w:rPr>
          <w:rFonts w:ascii="Times New Roman" w:eastAsia="Times New Roman" w:hAnsi="Times New Roman" w:cs="Times New Roman"/>
          <w:iCs/>
          <w:sz w:val="24"/>
          <w:szCs w:val="24"/>
          <w:lang w:eastAsia="ru-RU"/>
        </w:rPr>
      </w:pPr>
    </w:p>
    <w:p w:rsidR="00816168" w:rsidRPr="00140C09" w:rsidRDefault="00816168" w:rsidP="00816168">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16168" w:rsidRPr="002A4297" w:rsidRDefault="00816168" w:rsidP="00816168">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16168" w:rsidRPr="002A4297" w:rsidTr="00D96860">
        <w:tc>
          <w:tcPr>
            <w:tcW w:w="4788"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16168" w:rsidRPr="002A4297" w:rsidRDefault="00816168" w:rsidP="00D9686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16168" w:rsidRPr="002A4297" w:rsidRDefault="00816168" w:rsidP="00D9686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16168" w:rsidRPr="002A4297" w:rsidRDefault="00816168" w:rsidP="00816168">
      <w:pPr>
        <w:spacing w:after="0" w:line="240" w:lineRule="auto"/>
        <w:contextualSpacing/>
        <w:jc w:val="both"/>
        <w:rPr>
          <w:rFonts w:ascii="Times New Roman" w:eastAsia="Calibri" w:hAnsi="Times New Roman" w:cs="Times New Roman"/>
          <w:sz w:val="24"/>
          <w:szCs w:val="20"/>
          <w:lang w:eastAsia="ru-RU"/>
        </w:rPr>
      </w:pPr>
    </w:p>
    <w:p w:rsidR="00816168" w:rsidRPr="002A4297" w:rsidRDefault="00816168" w:rsidP="00816168">
      <w:pPr>
        <w:widowControl w:val="0"/>
        <w:spacing w:after="0" w:line="240" w:lineRule="auto"/>
        <w:rPr>
          <w:rFonts w:ascii="Times New Roman" w:eastAsia="Times New Roman" w:hAnsi="Times New Roman" w:cs="Times New Roman"/>
          <w:sz w:val="24"/>
          <w:szCs w:val="20"/>
          <w:lang w:eastAsia="ru-RU"/>
        </w:rPr>
      </w:pPr>
    </w:p>
    <w:sectPr w:rsidR="00816168" w:rsidRPr="002A42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6EC9" w:rsidRDefault="00936EC9" w:rsidP="00816168">
      <w:pPr>
        <w:spacing w:after="0" w:line="240" w:lineRule="auto"/>
      </w:pPr>
      <w:r>
        <w:separator/>
      </w:r>
    </w:p>
  </w:endnote>
  <w:endnote w:type="continuationSeparator" w:id="0">
    <w:p w:rsidR="00936EC9" w:rsidRDefault="00936EC9" w:rsidP="0081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860" w:rsidRDefault="00D968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860" w:rsidRDefault="006D1EB2">
    <w:pPr>
      <w:pStyle w:val="a7"/>
    </w:pPr>
    <w:r>
      <w:rPr>
        <w:noProof/>
        <w:lang w:eastAsia="ru-RU"/>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860" w:rsidRDefault="00D968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6EC9" w:rsidRDefault="00936EC9" w:rsidP="00816168">
      <w:pPr>
        <w:spacing w:after="0" w:line="240" w:lineRule="auto"/>
      </w:pPr>
      <w:r>
        <w:separator/>
      </w:r>
    </w:p>
  </w:footnote>
  <w:footnote w:type="continuationSeparator" w:id="0">
    <w:p w:rsidR="00936EC9" w:rsidRDefault="00936EC9" w:rsidP="00816168">
      <w:pPr>
        <w:spacing w:after="0" w:line="240" w:lineRule="auto"/>
      </w:pPr>
      <w:r>
        <w:continuationSeparator/>
      </w:r>
    </w:p>
  </w:footnote>
  <w:footnote w:id="1">
    <w:p w:rsidR="00D96860" w:rsidRPr="001B6F8F" w:rsidRDefault="00D96860" w:rsidP="00816168">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D96860" w:rsidRPr="001B6F8F" w:rsidRDefault="00D96860" w:rsidP="00816168">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D96860" w:rsidRPr="001B6F8F" w:rsidRDefault="00D96860" w:rsidP="00816168">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D96860" w:rsidRPr="00A6567F" w:rsidRDefault="00D96860" w:rsidP="00816168">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rsidR="00D96860" w:rsidRPr="00A6567F" w:rsidRDefault="00D96860" w:rsidP="00816168">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rsidR="00D96860" w:rsidRPr="001B6F8F" w:rsidRDefault="00D96860" w:rsidP="00816168">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D96860" w:rsidRPr="001B6F8F" w:rsidRDefault="00D96860" w:rsidP="00816168">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D96860" w:rsidRPr="001B6F8F" w:rsidRDefault="00D96860" w:rsidP="00816168">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D96860" w:rsidRPr="00A6567F" w:rsidRDefault="00D96860" w:rsidP="00816168">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10">
    <w:p w:rsidR="00D96860" w:rsidRPr="00A6567F" w:rsidRDefault="00D96860" w:rsidP="00D96860">
      <w:pPr>
        <w:pStyle w:val="a9"/>
        <w:jc w:val="both"/>
      </w:pPr>
      <w:r w:rsidRPr="00A6567F">
        <w:rPr>
          <w:rStyle w:val="af5"/>
        </w:rPr>
        <w:footnoteRef/>
      </w:r>
      <w:r w:rsidRPr="00A6567F">
        <w:t xml:space="preserve"> </w:t>
      </w:r>
      <w:r>
        <w:rPr>
          <w:lang w:val="ru-RU"/>
        </w:rPr>
        <w:t>Пункт может скорректирован с учетом отлагательного условия, прописанного в аукционной документации</w:t>
      </w:r>
      <w:r w:rsidRPr="00A6567F">
        <w:t>.</w:t>
      </w:r>
    </w:p>
  </w:footnote>
  <w:footnote w:id="11">
    <w:p w:rsidR="00D96860" w:rsidRPr="00EB3074" w:rsidRDefault="00D96860" w:rsidP="00816168">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2">
    <w:p w:rsidR="00D96860" w:rsidRPr="00A6567F" w:rsidRDefault="00D96860" w:rsidP="00816168">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13">
    <w:p w:rsidR="00D96860" w:rsidRPr="00A6567F" w:rsidRDefault="00D96860" w:rsidP="00816168">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4">
    <w:p w:rsidR="00D96860" w:rsidRPr="00A6567F" w:rsidRDefault="00D96860" w:rsidP="00816168">
      <w:pPr>
        <w:pStyle w:val="a9"/>
        <w:jc w:val="both"/>
      </w:pPr>
      <w:r w:rsidRPr="00A6567F">
        <w:rPr>
          <w:rStyle w:val="af5"/>
        </w:rPr>
        <w:footnoteRef/>
      </w:r>
      <w:r w:rsidRPr="00A6567F">
        <w:t xml:space="preserve"> Указывается полное наименование кредитной организации.</w:t>
      </w:r>
    </w:p>
  </w:footnote>
  <w:footnote w:id="15">
    <w:p w:rsidR="00D96860" w:rsidRPr="00A6567F" w:rsidRDefault="00D96860" w:rsidP="00816168">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16">
    <w:p w:rsidR="00D96860" w:rsidRPr="00A6567F" w:rsidRDefault="00D96860" w:rsidP="00816168">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17">
    <w:p w:rsidR="00D96860" w:rsidRPr="001B6F8F" w:rsidRDefault="00D96860" w:rsidP="00816168">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18">
    <w:p w:rsidR="00D96860" w:rsidRPr="0035618A" w:rsidRDefault="00D96860" w:rsidP="00816168">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9">
    <w:p w:rsidR="00D96860" w:rsidRPr="0035618A" w:rsidRDefault="00D96860" w:rsidP="00816168">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20">
    <w:p w:rsidR="00D96860" w:rsidRPr="0035618A" w:rsidRDefault="00D96860" w:rsidP="00816168">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1">
    <w:p w:rsidR="00D96860" w:rsidRPr="0035618A" w:rsidRDefault="00D96860" w:rsidP="00816168">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22">
    <w:p w:rsidR="00D96860" w:rsidRPr="001B6F8F" w:rsidRDefault="00D96860" w:rsidP="00816168">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3">
    <w:p w:rsidR="00D96860" w:rsidRPr="001B6F8F" w:rsidRDefault="00D96860" w:rsidP="00816168">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24">
    <w:p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 w:id="25">
    <w:p w:rsidR="00D96860" w:rsidRPr="001B6F8F" w:rsidRDefault="00D96860" w:rsidP="00816168">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6">
    <w:p w:rsidR="00D96860" w:rsidRPr="001B6F8F" w:rsidRDefault="00D96860" w:rsidP="00816168">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27">
    <w:p w:rsidR="00D96860" w:rsidRPr="001B6F8F" w:rsidRDefault="00D96860" w:rsidP="00816168">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28">
    <w:p w:rsidR="00D96860" w:rsidRPr="001B6F8F" w:rsidRDefault="00D96860" w:rsidP="00816168">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29">
    <w:p w:rsidR="00D96860" w:rsidRPr="001B6F8F" w:rsidRDefault="00D96860" w:rsidP="00816168">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0">
    <w:p w:rsidR="00D96860" w:rsidRPr="001B6F8F" w:rsidRDefault="00D96860" w:rsidP="00816168">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1">
    <w:p w:rsidR="00D96860" w:rsidRPr="001B6F8F" w:rsidRDefault="00D96860" w:rsidP="00816168">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32">
    <w:p w:rsidR="00D96860" w:rsidRPr="001B6F8F" w:rsidRDefault="00D96860" w:rsidP="00816168">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33">
    <w:p w:rsidR="00D96860" w:rsidRPr="001B6F8F" w:rsidRDefault="00D96860" w:rsidP="00816168">
      <w:pPr>
        <w:pStyle w:val="a9"/>
        <w:jc w:val="both"/>
      </w:pPr>
      <w:r w:rsidRPr="001B6F8F">
        <w:rPr>
          <w:rStyle w:val="af5"/>
        </w:rPr>
        <w:footnoteRef/>
      </w:r>
      <w:r w:rsidRPr="001B6F8F">
        <w:t xml:space="preserve"> Указывается каждый индивидуальный прибор учета отдельно.</w:t>
      </w:r>
    </w:p>
  </w:footnote>
  <w:footnote w:id="34">
    <w:p w:rsidR="00D96860" w:rsidRPr="001B6F8F" w:rsidRDefault="00D96860" w:rsidP="00816168">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35">
    <w:p w:rsidR="00D96860" w:rsidRPr="001B6F8F" w:rsidRDefault="00D96860" w:rsidP="00816168">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36">
    <w:p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 w:id="37">
    <w:p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 w:id="38">
    <w:p w:rsidR="00D96860" w:rsidRPr="00887520" w:rsidRDefault="00D96860" w:rsidP="00816168">
      <w:pPr>
        <w:pStyle w:val="a9"/>
      </w:pPr>
      <w:r w:rsidRPr="00887520">
        <w:rPr>
          <w:rStyle w:val="af5"/>
        </w:rPr>
        <w:footnoteRef/>
      </w:r>
      <w:r w:rsidRPr="00887520">
        <w:t xml:space="preserve"> Если применимо.</w:t>
      </w:r>
    </w:p>
  </w:footnote>
  <w:footnote w:id="39">
    <w:p w:rsidR="00D96860" w:rsidRPr="00887520" w:rsidRDefault="00D96860" w:rsidP="00816168">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0">
    <w:p w:rsidR="00D96860" w:rsidRPr="00887520" w:rsidRDefault="00D96860" w:rsidP="00816168">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41">
    <w:p w:rsidR="00D96860" w:rsidRPr="00887520" w:rsidRDefault="00D96860" w:rsidP="00816168">
      <w:pPr>
        <w:pStyle w:val="a9"/>
      </w:pPr>
      <w:r w:rsidRPr="00887520">
        <w:rPr>
          <w:rStyle w:val="af5"/>
        </w:rPr>
        <w:footnoteRef/>
      </w:r>
      <w:r w:rsidRPr="00887520">
        <w:t xml:space="preserve"> Номер (при наличии), дата и заголовок (при наличии).</w:t>
      </w:r>
    </w:p>
  </w:footnote>
  <w:footnote w:id="42">
    <w:p w:rsidR="00D96860" w:rsidRPr="00732A86" w:rsidRDefault="00D96860" w:rsidP="00816168">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43">
    <w:p w:rsidR="00D96860" w:rsidRPr="001B6F8F" w:rsidRDefault="00D96860" w:rsidP="00816168">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860" w:rsidRDefault="00D9686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860" w:rsidRDefault="00D968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6860" w:rsidRDefault="00D968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21212006">
    <w:abstractNumId w:val="4"/>
  </w:num>
  <w:num w:numId="2" w16cid:durableId="1644507369">
    <w:abstractNumId w:val="10"/>
  </w:num>
  <w:num w:numId="3" w16cid:durableId="811409389">
    <w:abstractNumId w:val="5"/>
  </w:num>
  <w:num w:numId="4" w16cid:durableId="424959936">
    <w:abstractNumId w:val="0"/>
  </w:num>
  <w:num w:numId="5" w16cid:durableId="330529826">
    <w:abstractNumId w:val="3"/>
  </w:num>
  <w:num w:numId="6" w16cid:durableId="2125617223">
    <w:abstractNumId w:val="7"/>
  </w:num>
  <w:num w:numId="7" w16cid:durableId="1546941465">
    <w:abstractNumId w:val="1"/>
  </w:num>
  <w:num w:numId="8" w16cid:durableId="1740398735">
    <w:abstractNumId w:val="9"/>
  </w:num>
  <w:num w:numId="9" w16cid:durableId="1605843821">
    <w:abstractNumId w:val="6"/>
  </w:num>
  <w:num w:numId="10" w16cid:durableId="1298990867">
    <w:abstractNumId w:val="2"/>
  </w:num>
  <w:num w:numId="11" w16cid:durableId="4700992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75"/>
    <w:rsid w:val="000C6E44"/>
    <w:rsid w:val="003E6D07"/>
    <w:rsid w:val="006D1EB2"/>
    <w:rsid w:val="00816168"/>
    <w:rsid w:val="00930A8B"/>
    <w:rsid w:val="00936EC9"/>
    <w:rsid w:val="00A362F0"/>
    <w:rsid w:val="00B43E69"/>
    <w:rsid w:val="00BB5CA6"/>
    <w:rsid w:val="00C05375"/>
    <w:rsid w:val="00C631C3"/>
    <w:rsid w:val="00D95CFA"/>
    <w:rsid w:val="00D96860"/>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593FE981-B327-4F89-93D4-130A8FDD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16168"/>
  </w:style>
  <w:style w:type="paragraph" w:styleId="10">
    <w:name w:val="heading 1"/>
    <w:basedOn w:val="a1"/>
    <w:next w:val="a1"/>
    <w:link w:val="11"/>
    <w:uiPriority w:val="9"/>
    <w:qFormat/>
    <w:rsid w:val="00816168"/>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816168"/>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816168"/>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16168"/>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816168"/>
  </w:style>
  <w:style w:type="paragraph" w:styleId="a7">
    <w:name w:val="footer"/>
    <w:basedOn w:val="a1"/>
    <w:link w:val="a8"/>
    <w:uiPriority w:val="99"/>
    <w:unhideWhenUsed/>
    <w:rsid w:val="00816168"/>
    <w:pPr>
      <w:tabs>
        <w:tab w:val="center" w:pos="4677"/>
        <w:tab w:val="right" w:pos="9355"/>
      </w:tabs>
      <w:spacing w:after="0" w:line="240" w:lineRule="auto"/>
    </w:pPr>
  </w:style>
  <w:style w:type="character" w:customStyle="1" w:styleId="a8">
    <w:name w:val="Нижний колонтитул Знак"/>
    <w:basedOn w:val="a2"/>
    <w:link w:val="a7"/>
    <w:uiPriority w:val="99"/>
    <w:rsid w:val="00816168"/>
  </w:style>
  <w:style w:type="character" w:customStyle="1" w:styleId="11">
    <w:name w:val="Заголовок 1 Знак"/>
    <w:basedOn w:val="a2"/>
    <w:link w:val="10"/>
    <w:uiPriority w:val="9"/>
    <w:rsid w:val="00816168"/>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816168"/>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816168"/>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816168"/>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816168"/>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816168"/>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816168"/>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816168"/>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816168"/>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816168"/>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816168"/>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816168"/>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816168"/>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816168"/>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816168"/>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816168"/>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816168"/>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816168"/>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16168"/>
    <w:rPr>
      <w:rFonts w:ascii="Times New Roman" w:hAnsi="Times New Roman" w:cs="Times New Roman" w:hint="default"/>
      <w:vertAlign w:val="superscript"/>
    </w:rPr>
  </w:style>
  <w:style w:type="character" w:customStyle="1" w:styleId="FontStyle36">
    <w:name w:val="Font Style36"/>
    <w:uiPriority w:val="99"/>
    <w:rsid w:val="00816168"/>
    <w:rPr>
      <w:rFonts w:ascii="Times New Roman" w:hAnsi="Times New Roman" w:cs="Times New Roman" w:hint="default"/>
      <w:sz w:val="20"/>
      <w:szCs w:val="20"/>
    </w:rPr>
  </w:style>
  <w:style w:type="paragraph" w:styleId="af6">
    <w:name w:val="Balloon Text"/>
    <w:basedOn w:val="a1"/>
    <w:link w:val="af7"/>
    <w:uiPriority w:val="99"/>
    <w:semiHidden/>
    <w:unhideWhenUsed/>
    <w:rsid w:val="00816168"/>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816168"/>
    <w:rPr>
      <w:rFonts w:ascii="Tahoma" w:eastAsia="Times New Roman" w:hAnsi="Tahoma" w:cs="Tahoma"/>
      <w:sz w:val="16"/>
      <w:szCs w:val="16"/>
      <w:lang w:eastAsia="ru-RU"/>
    </w:rPr>
  </w:style>
  <w:style w:type="paragraph" w:styleId="af8">
    <w:name w:val="endnote text"/>
    <w:basedOn w:val="a1"/>
    <w:link w:val="af9"/>
    <w:uiPriority w:val="99"/>
    <w:semiHidden/>
    <w:unhideWhenUsed/>
    <w:rsid w:val="00816168"/>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816168"/>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816168"/>
    <w:rPr>
      <w:vertAlign w:val="superscript"/>
    </w:rPr>
  </w:style>
  <w:style w:type="paragraph" w:styleId="20">
    <w:name w:val="Body Text Indent 2"/>
    <w:basedOn w:val="a1"/>
    <w:link w:val="21"/>
    <w:uiPriority w:val="99"/>
    <w:semiHidden/>
    <w:unhideWhenUsed/>
    <w:rsid w:val="00816168"/>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816168"/>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16168"/>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816168"/>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816168"/>
    <w:rPr>
      <w:sz w:val="16"/>
      <w:szCs w:val="16"/>
    </w:rPr>
  </w:style>
  <w:style w:type="paragraph" w:styleId="afc">
    <w:name w:val="annotation subject"/>
    <w:basedOn w:val="ab"/>
    <w:next w:val="ab"/>
    <w:link w:val="afd"/>
    <w:uiPriority w:val="99"/>
    <w:semiHidden/>
    <w:unhideWhenUsed/>
    <w:rsid w:val="00816168"/>
    <w:rPr>
      <w:b/>
      <w:bCs/>
      <w:lang w:val="ru-RU" w:eastAsia="ru-RU"/>
    </w:rPr>
  </w:style>
  <w:style w:type="character" w:customStyle="1" w:styleId="afd">
    <w:name w:val="Тема примечания Знак"/>
    <w:basedOn w:val="ac"/>
    <w:link w:val="afc"/>
    <w:uiPriority w:val="99"/>
    <w:semiHidden/>
    <w:rsid w:val="00816168"/>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816168"/>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816168"/>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816168"/>
    <w:rPr>
      <w:vanish w:val="0"/>
      <w:webHidden w:val="0"/>
      <w:specVanish w:val="0"/>
    </w:rPr>
  </w:style>
  <w:style w:type="character" w:styleId="aff">
    <w:name w:val="Hyperlink"/>
    <w:uiPriority w:val="99"/>
    <w:unhideWhenUsed/>
    <w:rsid w:val="00816168"/>
    <w:rPr>
      <w:color w:val="0000FF"/>
      <w:u w:val="single"/>
    </w:rPr>
  </w:style>
  <w:style w:type="paragraph" w:styleId="HTML">
    <w:name w:val="HTML Preformatted"/>
    <w:basedOn w:val="a1"/>
    <w:link w:val="HTML0"/>
    <w:uiPriority w:val="99"/>
    <w:unhideWhenUsed/>
    <w:rsid w:val="0081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816168"/>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816168"/>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816168"/>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816168"/>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816168"/>
    <w:rPr>
      <w:rFonts w:ascii="Times New Roman" w:eastAsia="Times New Roman" w:hAnsi="Times New Roman" w:cs="Times New Roman"/>
      <w:sz w:val="20"/>
      <w:szCs w:val="20"/>
      <w:lang w:eastAsia="ru-RU"/>
    </w:rPr>
  </w:style>
  <w:style w:type="character" w:customStyle="1" w:styleId="FontStyle16">
    <w:name w:val="Font Style16"/>
    <w:rsid w:val="00816168"/>
    <w:rPr>
      <w:rFonts w:ascii="Times New Roman" w:hAnsi="Times New Roman" w:cs="Times New Roman" w:hint="default"/>
    </w:rPr>
  </w:style>
  <w:style w:type="paragraph" w:customStyle="1" w:styleId="aff0">
    <w:name w:val="Îáû÷íûé"/>
    <w:basedOn w:val="a1"/>
    <w:rsid w:val="00816168"/>
    <w:pPr>
      <w:spacing w:after="0" w:line="240" w:lineRule="auto"/>
      <w:jc w:val="both"/>
    </w:pPr>
    <w:rPr>
      <w:rFonts w:ascii="Arial" w:hAnsi="Arial" w:cs="Arial"/>
      <w:sz w:val="24"/>
      <w:szCs w:val="24"/>
    </w:rPr>
  </w:style>
  <w:style w:type="table" w:styleId="aff1">
    <w:name w:val="Table Grid"/>
    <w:basedOn w:val="a3"/>
    <w:uiPriority w:val="59"/>
    <w:rsid w:val="008161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816168"/>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816168"/>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816168"/>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816168"/>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816168"/>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816168"/>
    <w:pPr>
      <w:spacing w:after="200" w:line="276" w:lineRule="auto"/>
      <w:ind w:left="283" w:hanging="283"/>
      <w:contextualSpacing/>
    </w:pPr>
  </w:style>
  <w:style w:type="table" w:customStyle="1" w:styleId="18">
    <w:name w:val="Сетка таблицы1"/>
    <w:basedOn w:val="a3"/>
    <w:next w:val="aff1"/>
    <w:uiPriority w:val="59"/>
    <w:rsid w:val="0081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816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816168"/>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81616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AE5EF0F2326DA3FEAF5AF2251CDFCE19.dms.sberbank.ru/AE5EF0F2326DA3FEAF5AF2251CDFCE19-B58ED377F2226ECC43CD8335D541B716-EBCBCD1F5893CDBD024E801B98021FE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4611</Words>
  <Characters>26285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Черушев Евгений Владимирович</dc:creator>
  <cp:keywords/>
  <dc:description/>
  <cp:lastModifiedBy>Агеева Ирина Георгиевна</cp:lastModifiedBy>
  <cp:revision>2</cp:revision>
  <dcterms:created xsi:type="dcterms:W3CDTF">2024-03-26T10:52:00Z</dcterms:created>
  <dcterms:modified xsi:type="dcterms:W3CDTF">2024-03-26T10:52:00Z</dcterms:modified>
</cp:coreProperties>
</file>