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4FF" w:rsidRPr="00B32C03" w:rsidRDefault="00C874FF">
      <w:pPr>
        <w:jc w:val="right"/>
        <w:rPr>
          <w:sz w:val="19"/>
          <w:szCs w:val="19"/>
        </w:rPr>
      </w:pPr>
      <w:bookmarkStart w:id="0" w:name="_GoBack"/>
    </w:p>
    <w:p w:rsidR="00C874FF" w:rsidRPr="00B32C03" w:rsidRDefault="00C874FF">
      <w:pPr>
        <w:jc w:val="center"/>
        <w:rPr>
          <w:sz w:val="19"/>
          <w:szCs w:val="19"/>
        </w:rPr>
      </w:pPr>
      <w:r w:rsidRPr="00B32C03">
        <w:rPr>
          <w:sz w:val="19"/>
          <w:szCs w:val="19"/>
        </w:rPr>
        <w:t>Договор о задатке</w:t>
      </w:r>
    </w:p>
    <w:p w:rsidR="00C874FF" w:rsidRPr="00B32C03" w:rsidRDefault="00C874FF">
      <w:pPr>
        <w:jc w:val="center"/>
        <w:rPr>
          <w:sz w:val="19"/>
          <w:szCs w:val="19"/>
        </w:rPr>
      </w:pPr>
    </w:p>
    <w:p w:rsidR="00C874FF" w:rsidRPr="00B32C03" w:rsidRDefault="00C874FF" w:rsidP="00380405">
      <w:pPr>
        <w:rPr>
          <w:sz w:val="19"/>
          <w:szCs w:val="19"/>
        </w:rPr>
      </w:pPr>
      <w:r w:rsidRPr="00B32C03">
        <w:rPr>
          <w:sz w:val="19"/>
          <w:szCs w:val="19"/>
        </w:rPr>
        <w:t xml:space="preserve">г. </w:t>
      </w:r>
      <w:r w:rsidR="00CD41E6" w:rsidRPr="00B32C03">
        <w:rPr>
          <w:sz w:val="19"/>
          <w:szCs w:val="19"/>
        </w:rPr>
        <w:t>Самара</w:t>
      </w:r>
      <w:r w:rsidR="007060FE" w:rsidRPr="00B32C03">
        <w:rPr>
          <w:sz w:val="19"/>
          <w:szCs w:val="19"/>
        </w:rPr>
        <w:tab/>
      </w:r>
      <w:r w:rsidR="007060FE" w:rsidRPr="00B32C03">
        <w:rPr>
          <w:sz w:val="19"/>
          <w:szCs w:val="19"/>
        </w:rPr>
        <w:tab/>
      </w:r>
      <w:r w:rsidR="007060FE" w:rsidRPr="00B32C03">
        <w:rPr>
          <w:sz w:val="19"/>
          <w:szCs w:val="19"/>
        </w:rPr>
        <w:tab/>
      </w:r>
      <w:r w:rsidR="007060FE" w:rsidRPr="00B32C03">
        <w:rPr>
          <w:sz w:val="19"/>
          <w:szCs w:val="19"/>
        </w:rPr>
        <w:tab/>
      </w:r>
      <w:r w:rsidR="007060FE" w:rsidRPr="00B32C03">
        <w:rPr>
          <w:sz w:val="19"/>
          <w:szCs w:val="19"/>
        </w:rPr>
        <w:tab/>
      </w:r>
      <w:r w:rsidR="007060FE" w:rsidRPr="00B32C03">
        <w:rPr>
          <w:sz w:val="19"/>
          <w:szCs w:val="19"/>
        </w:rPr>
        <w:tab/>
      </w:r>
      <w:r w:rsidR="007060FE" w:rsidRPr="00B32C03">
        <w:rPr>
          <w:sz w:val="19"/>
          <w:szCs w:val="19"/>
        </w:rPr>
        <w:tab/>
      </w:r>
      <w:r w:rsidR="007060FE" w:rsidRPr="00B32C03">
        <w:rPr>
          <w:sz w:val="19"/>
          <w:szCs w:val="19"/>
        </w:rPr>
        <w:tab/>
      </w:r>
      <w:r w:rsidR="006B2726" w:rsidRPr="00B32C03">
        <w:rPr>
          <w:sz w:val="19"/>
          <w:szCs w:val="19"/>
        </w:rPr>
        <w:t xml:space="preserve">                </w:t>
      </w:r>
      <w:proofErr w:type="gramStart"/>
      <w:r w:rsidR="007060FE" w:rsidRPr="00B32C03">
        <w:rPr>
          <w:sz w:val="19"/>
          <w:szCs w:val="19"/>
        </w:rPr>
        <w:tab/>
        <w:t>«</w:t>
      </w:r>
      <w:proofErr w:type="gramEnd"/>
      <w:r w:rsidR="007060FE" w:rsidRPr="00B32C03">
        <w:rPr>
          <w:sz w:val="19"/>
          <w:szCs w:val="19"/>
        </w:rPr>
        <w:t>_</w:t>
      </w:r>
      <w:r w:rsidR="006B2726" w:rsidRPr="00B32C03">
        <w:rPr>
          <w:sz w:val="19"/>
          <w:szCs w:val="19"/>
        </w:rPr>
        <w:t>__</w:t>
      </w:r>
      <w:r w:rsidR="00F013C4" w:rsidRPr="00B32C03">
        <w:rPr>
          <w:sz w:val="19"/>
          <w:szCs w:val="19"/>
        </w:rPr>
        <w:t>_» _________ 20</w:t>
      </w:r>
      <w:r w:rsidR="00380405" w:rsidRPr="00B32C03">
        <w:rPr>
          <w:sz w:val="19"/>
          <w:szCs w:val="19"/>
        </w:rPr>
        <w:t>24</w:t>
      </w:r>
      <w:r w:rsidRPr="00B32C03">
        <w:rPr>
          <w:sz w:val="19"/>
          <w:szCs w:val="19"/>
        </w:rPr>
        <w:t xml:space="preserve"> г.</w:t>
      </w:r>
    </w:p>
    <w:p w:rsidR="00C874FF" w:rsidRPr="00B32C03" w:rsidRDefault="00C874FF">
      <w:pPr>
        <w:rPr>
          <w:sz w:val="19"/>
          <w:szCs w:val="19"/>
        </w:rPr>
      </w:pPr>
    </w:p>
    <w:p w:rsidR="00C874FF" w:rsidRPr="00B32C03" w:rsidRDefault="00C874FF" w:rsidP="00A42330">
      <w:pPr>
        <w:jc w:val="both"/>
        <w:rPr>
          <w:sz w:val="19"/>
          <w:szCs w:val="19"/>
        </w:rPr>
      </w:pPr>
      <w:r w:rsidRPr="00B32C03">
        <w:rPr>
          <w:sz w:val="19"/>
          <w:szCs w:val="19"/>
        </w:rPr>
        <w:t xml:space="preserve">Стороны: </w:t>
      </w:r>
      <w:r w:rsidR="00A42330" w:rsidRPr="00B32C03">
        <w:rPr>
          <w:rFonts w:cs="Tahoma"/>
          <w:b/>
          <w:bCs/>
          <w:kern w:val="1"/>
          <w:sz w:val="19"/>
          <w:szCs w:val="19"/>
        </w:rPr>
        <w:t xml:space="preserve">Закрытое акционерное общество «Автосалон Арго», именуемое в дальнейшем Арендодатель, в лице конкурсного управляющего </w:t>
      </w:r>
      <w:proofErr w:type="spellStart"/>
      <w:r w:rsidR="00A42330" w:rsidRPr="00B32C03">
        <w:rPr>
          <w:rFonts w:cs="Tahoma"/>
          <w:b/>
          <w:bCs/>
          <w:kern w:val="1"/>
          <w:sz w:val="19"/>
          <w:szCs w:val="19"/>
        </w:rPr>
        <w:t>Решухина</w:t>
      </w:r>
      <w:proofErr w:type="spellEnd"/>
      <w:r w:rsidR="00A42330" w:rsidRPr="00B32C03">
        <w:rPr>
          <w:rFonts w:cs="Tahoma"/>
          <w:b/>
          <w:bCs/>
          <w:kern w:val="1"/>
          <w:sz w:val="19"/>
          <w:szCs w:val="19"/>
        </w:rPr>
        <w:t xml:space="preserve"> Константина Юрьевича, действующего на основании Определения Арбитражного суда Самарской области по делу от 21.07.2023 г. №А55-37731/2019 от 21.07.2023 г., с одной стороны</w:t>
      </w:r>
      <w:r w:rsidRPr="00B32C03">
        <w:rPr>
          <w:sz w:val="19"/>
          <w:szCs w:val="19"/>
        </w:rPr>
        <w:t xml:space="preserve">, </w:t>
      </w:r>
    </w:p>
    <w:p w:rsidR="00C874FF" w:rsidRPr="00B32C03" w:rsidRDefault="00C874FF" w:rsidP="006B2726">
      <w:pPr>
        <w:jc w:val="both"/>
        <w:rPr>
          <w:sz w:val="19"/>
          <w:szCs w:val="19"/>
        </w:rPr>
      </w:pPr>
      <w:r w:rsidRPr="00B32C03">
        <w:rPr>
          <w:sz w:val="19"/>
          <w:szCs w:val="19"/>
        </w:rPr>
        <w:t>и _______________________________________________________________________________________________</w:t>
      </w:r>
    </w:p>
    <w:p w:rsidR="00C874FF" w:rsidRPr="00B32C03" w:rsidRDefault="00C874FF">
      <w:pPr>
        <w:jc w:val="both"/>
        <w:rPr>
          <w:sz w:val="19"/>
          <w:szCs w:val="19"/>
        </w:rPr>
      </w:pPr>
      <w:r w:rsidRPr="00B32C03">
        <w:rPr>
          <w:sz w:val="19"/>
          <w:szCs w:val="19"/>
        </w:rPr>
        <w:t>в лице________________________, действующего на основании __________________,</w:t>
      </w:r>
    </w:p>
    <w:p w:rsidR="00C874FF" w:rsidRPr="00B32C03" w:rsidRDefault="00C874FF">
      <w:pPr>
        <w:jc w:val="both"/>
        <w:rPr>
          <w:sz w:val="19"/>
          <w:szCs w:val="19"/>
        </w:rPr>
      </w:pPr>
      <w:r w:rsidRPr="00B32C03">
        <w:rPr>
          <w:sz w:val="19"/>
          <w:szCs w:val="19"/>
        </w:rPr>
        <w:t>именуемое далее «Заявитель», с другой стороны, заключили настоящий договор о нижеследующем:</w:t>
      </w:r>
    </w:p>
    <w:p w:rsidR="00C874FF" w:rsidRPr="00B32C03" w:rsidRDefault="00C874FF" w:rsidP="00380405">
      <w:pPr>
        <w:jc w:val="both"/>
        <w:rPr>
          <w:sz w:val="19"/>
          <w:szCs w:val="19"/>
        </w:rPr>
      </w:pPr>
      <w:r w:rsidRPr="00B32C03">
        <w:rPr>
          <w:sz w:val="19"/>
          <w:szCs w:val="19"/>
        </w:rPr>
        <w:t xml:space="preserve">1. </w:t>
      </w:r>
      <w:r w:rsidR="00380405" w:rsidRPr="00B32C03">
        <w:rPr>
          <w:sz w:val="19"/>
          <w:szCs w:val="19"/>
        </w:rPr>
        <w:t>Заявитель вносит задаток д</w:t>
      </w:r>
      <w:r w:rsidRPr="00B32C03">
        <w:rPr>
          <w:sz w:val="19"/>
          <w:szCs w:val="19"/>
        </w:rPr>
        <w:t xml:space="preserve">ля участия в торгах (аукционе) по продаже </w:t>
      </w:r>
      <w:r w:rsidR="00E813ED" w:rsidRPr="00B32C03">
        <w:rPr>
          <w:sz w:val="19"/>
          <w:szCs w:val="19"/>
        </w:rPr>
        <w:t>имущества</w:t>
      </w:r>
      <w:r w:rsidRPr="00B32C03">
        <w:rPr>
          <w:sz w:val="19"/>
          <w:szCs w:val="19"/>
        </w:rPr>
        <w:t xml:space="preserve"> </w:t>
      </w:r>
      <w:r w:rsidR="00A42330" w:rsidRPr="00B32C03">
        <w:rPr>
          <w:rFonts w:cs="Tahoma"/>
          <w:b/>
          <w:bCs/>
          <w:kern w:val="1"/>
          <w:sz w:val="19"/>
          <w:szCs w:val="19"/>
        </w:rPr>
        <w:t>Закрытое акционерное общество «Автосалон Арго»</w:t>
      </w:r>
      <w:r w:rsidRPr="00B32C03">
        <w:rPr>
          <w:sz w:val="19"/>
          <w:szCs w:val="19"/>
        </w:rPr>
        <w:t xml:space="preserve"> (далее так же Должник): </w:t>
      </w:r>
      <w:r w:rsidR="00566E8F" w:rsidRPr="00B32C03">
        <w:rPr>
          <w:rFonts w:cs="Tahoma"/>
          <w:sz w:val="19"/>
          <w:szCs w:val="19"/>
        </w:rPr>
        <w:t xml:space="preserve">Лот №2 Движимое имущество (б/у оборудование для автосервиса, офисная мебель и техника) по адресу: </w:t>
      </w:r>
      <w:proofErr w:type="spellStart"/>
      <w:r w:rsidR="00566E8F" w:rsidRPr="00B32C03">
        <w:rPr>
          <w:rFonts w:cs="Tahoma"/>
          <w:sz w:val="19"/>
          <w:szCs w:val="19"/>
        </w:rPr>
        <w:t>г.Самара</w:t>
      </w:r>
      <w:proofErr w:type="spellEnd"/>
      <w:r w:rsidR="00566E8F" w:rsidRPr="00B32C03">
        <w:rPr>
          <w:rFonts w:cs="Tahoma"/>
          <w:sz w:val="19"/>
          <w:szCs w:val="19"/>
        </w:rPr>
        <w:t xml:space="preserve">, </w:t>
      </w:r>
      <w:proofErr w:type="spellStart"/>
      <w:r w:rsidR="00566E8F" w:rsidRPr="00B32C03">
        <w:rPr>
          <w:rFonts w:cs="Tahoma"/>
          <w:sz w:val="19"/>
          <w:szCs w:val="19"/>
        </w:rPr>
        <w:t>ул.Аэродромная</w:t>
      </w:r>
      <w:proofErr w:type="spellEnd"/>
      <w:r w:rsidR="00566E8F" w:rsidRPr="00B32C03">
        <w:rPr>
          <w:rFonts w:cs="Tahoma"/>
          <w:sz w:val="19"/>
          <w:szCs w:val="19"/>
        </w:rPr>
        <w:t xml:space="preserve">, 13, а именно: стул 7ед., кресло компьютерное черное 2ед., кондиционер Тропик </w:t>
      </w:r>
      <w:r w:rsidR="00566E8F" w:rsidRPr="00B32C03">
        <w:rPr>
          <w:rFonts w:cs="Tahoma"/>
          <w:sz w:val="19"/>
          <w:szCs w:val="19"/>
        </w:rPr>
        <w:tab/>
        <w:t xml:space="preserve">1ед., кондиционер Хитачи 1ед., кондиционер </w:t>
      </w:r>
      <w:proofErr w:type="spellStart"/>
      <w:r w:rsidR="00566E8F" w:rsidRPr="00B32C03">
        <w:rPr>
          <w:rFonts w:cs="Tahoma"/>
          <w:sz w:val="19"/>
          <w:szCs w:val="19"/>
        </w:rPr>
        <w:t>Samsung</w:t>
      </w:r>
      <w:proofErr w:type="spellEnd"/>
      <w:r w:rsidR="00566E8F" w:rsidRPr="00B32C03">
        <w:rPr>
          <w:rFonts w:cs="Tahoma"/>
          <w:sz w:val="19"/>
          <w:szCs w:val="19"/>
        </w:rPr>
        <w:t xml:space="preserve"> 2ед., тумба стекло 1ед., шкаф стеллаж тумба дерево.3 полки 1ед., </w:t>
      </w:r>
      <w:proofErr w:type="spellStart"/>
      <w:r w:rsidR="00566E8F" w:rsidRPr="00B32C03">
        <w:rPr>
          <w:rFonts w:cs="Tahoma"/>
          <w:sz w:val="19"/>
          <w:szCs w:val="19"/>
        </w:rPr>
        <w:t>антессоль</w:t>
      </w:r>
      <w:proofErr w:type="spellEnd"/>
      <w:r w:rsidR="00566E8F" w:rsidRPr="00B32C03">
        <w:rPr>
          <w:rFonts w:cs="Tahoma"/>
          <w:sz w:val="19"/>
          <w:szCs w:val="19"/>
        </w:rPr>
        <w:t xml:space="preserve"> дерево 1 ед., монитор </w:t>
      </w:r>
      <w:proofErr w:type="spellStart"/>
      <w:r w:rsidR="00566E8F" w:rsidRPr="00B32C03">
        <w:rPr>
          <w:rFonts w:cs="Tahoma"/>
          <w:sz w:val="19"/>
          <w:szCs w:val="19"/>
        </w:rPr>
        <w:t>Оптима</w:t>
      </w:r>
      <w:proofErr w:type="spellEnd"/>
      <w:r w:rsidR="00566E8F" w:rsidRPr="00B32C03">
        <w:rPr>
          <w:rFonts w:cs="Tahoma"/>
          <w:sz w:val="19"/>
          <w:szCs w:val="19"/>
        </w:rPr>
        <w:t xml:space="preserve"> 135 1ед., порт </w:t>
      </w:r>
      <w:proofErr w:type="spellStart"/>
      <w:r w:rsidR="00566E8F" w:rsidRPr="00B32C03">
        <w:rPr>
          <w:rFonts w:cs="Tahoma"/>
          <w:sz w:val="19"/>
          <w:szCs w:val="19"/>
        </w:rPr>
        <w:t>ТР_Link</w:t>
      </w:r>
      <w:proofErr w:type="spellEnd"/>
      <w:r w:rsidR="00566E8F" w:rsidRPr="00B32C03">
        <w:rPr>
          <w:rFonts w:cs="Tahoma"/>
          <w:sz w:val="19"/>
          <w:szCs w:val="19"/>
        </w:rPr>
        <w:t xml:space="preserve"> (16) 1ед., порт </w:t>
      </w:r>
      <w:proofErr w:type="spellStart"/>
      <w:r w:rsidR="00566E8F" w:rsidRPr="00B32C03">
        <w:rPr>
          <w:rFonts w:cs="Tahoma"/>
          <w:sz w:val="19"/>
          <w:szCs w:val="19"/>
        </w:rPr>
        <w:t>D_Link</w:t>
      </w:r>
      <w:proofErr w:type="spellEnd"/>
      <w:r w:rsidR="00566E8F" w:rsidRPr="00B32C03">
        <w:rPr>
          <w:rFonts w:cs="Tahoma"/>
          <w:sz w:val="19"/>
          <w:szCs w:val="19"/>
        </w:rPr>
        <w:t xml:space="preserve"> (1) 1ед., видеорегистратор </w:t>
      </w:r>
      <w:proofErr w:type="spellStart"/>
      <w:r w:rsidR="00566E8F" w:rsidRPr="00B32C03">
        <w:rPr>
          <w:rFonts w:cs="Tahoma"/>
          <w:sz w:val="19"/>
          <w:szCs w:val="19"/>
        </w:rPr>
        <w:t>Sung</w:t>
      </w:r>
      <w:proofErr w:type="spellEnd"/>
      <w:r w:rsidR="00566E8F" w:rsidRPr="00B32C03">
        <w:rPr>
          <w:rFonts w:cs="Tahoma"/>
          <w:sz w:val="19"/>
          <w:szCs w:val="19"/>
        </w:rPr>
        <w:t xml:space="preserve"> </w:t>
      </w:r>
      <w:proofErr w:type="spellStart"/>
      <w:r w:rsidR="00566E8F" w:rsidRPr="00B32C03">
        <w:rPr>
          <w:rFonts w:cs="Tahoma"/>
          <w:sz w:val="19"/>
          <w:szCs w:val="19"/>
        </w:rPr>
        <w:t>wang</w:t>
      </w:r>
      <w:proofErr w:type="spellEnd"/>
      <w:r w:rsidR="00566E8F" w:rsidRPr="00B32C03">
        <w:rPr>
          <w:rFonts w:cs="Tahoma"/>
          <w:sz w:val="19"/>
          <w:szCs w:val="19"/>
        </w:rPr>
        <w:t xml:space="preserve"> 1ед., телевизор LG 48" 1ед., диван кож </w:t>
      </w:r>
      <w:proofErr w:type="spellStart"/>
      <w:r w:rsidR="00566E8F" w:rsidRPr="00B32C03">
        <w:rPr>
          <w:rFonts w:cs="Tahoma"/>
          <w:sz w:val="19"/>
          <w:szCs w:val="19"/>
        </w:rPr>
        <w:t>коричн</w:t>
      </w:r>
      <w:proofErr w:type="spellEnd"/>
      <w:r w:rsidR="00566E8F" w:rsidRPr="00B32C03">
        <w:rPr>
          <w:rFonts w:cs="Tahoma"/>
          <w:sz w:val="19"/>
          <w:szCs w:val="19"/>
        </w:rPr>
        <w:t xml:space="preserve"> 1ед., стол журнальный 1ед., вешалка 2ед., стол компьютерный 3ед., стеллаж 3 полки 1ед., сигнализация Сигнал ВК 4 1ед., счетная машинка </w:t>
      </w:r>
      <w:proofErr w:type="spellStart"/>
      <w:r w:rsidR="00566E8F" w:rsidRPr="00B32C03">
        <w:rPr>
          <w:rFonts w:cs="Tahoma"/>
          <w:sz w:val="19"/>
          <w:szCs w:val="19"/>
        </w:rPr>
        <w:t>Plus</w:t>
      </w:r>
      <w:proofErr w:type="spellEnd"/>
      <w:r w:rsidR="00566E8F" w:rsidRPr="00B32C03">
        <w:rPr>
          <w:rFonts w:cs="Tahoma"/>
          <w:sz w:val="19"/>
          <w:szCs w:val="19"/>
        </w:rPr>
        <w:t xml:space="preserve"> NS I1406016 1ед., сейф серый 1ед., табурет 1ед., </w:t>
      </w:r>
      <w:proofErr w:type="spellStart"/>
      <w:r w:rsidR="00566E8F" w:rsidRPr="00B32C03">
        <w:rPr>
          <w:rFonts w:cs="Tahoma"/>
          <w:sz w:val="19"/>
          <w:szCs w:val="19"/>
        </w:rPr>
        <w:t>магнитолла</w:t>
      </w:r>
      <w:proofErr w:type="spellEnd"/>
      <w:r w:rsidR="00566E8F" w:rsidRPr="00B32C03">
        <w:rPr>
          <w:rFonts w:cs="Tahoma"/>
          <w:sz w:val="19"/>
          <w:szCs w:val="19"/>
        </w:rPr>
        <w:t xml:space="preserve"> 1ед., монитор </w:t>
      </w:r>
      <w:proofErr w:type="spellStart"/>
      <w:r w:rsidR="00566E8F" w:rsidRPr="00B32C03">
        <w:rPr>
          <w:rFonts w:cs="Tahoma"/>
          <w:sz w:val="19"/>
          <w:szCs w:val="19"/>
        </w:rPr>
        <w:t>Samsung</w:t>
      </w:r>
      <w:proofErr w:type="spellEnd"/>
      <w:r w:rsidR="00566E8F" w:rsidRPr="00B32C03">
        <w:rPr>
          <w:rFonts w:cs="Tahoma"/>
          <w:sz w:val="19"/>
          <w:szCs w:val="19"/>
        </w:rPr>
        <w:t xml:space="preserve"> 1ед., скан МЕРС С 98 ict220 1ед., </w:t>
      </w:r>
      <w:proofErr w:type="spellStart"/>
      <w:r w:rsidR="00566E8F" w:rsidRPr="00B32C03">
        <w:rPr>
          <w:rFonts w:cs="Tahoma"/>
          <w:sz w:val="19"/>
          <w:szCs w:val="19"/>
        </w:rPr>
        <w:t>ingeniko</w:t>
      </w:r>
      <w:proofErr w:type="spellEnd"/>
      <w:r w:rsidR="00566E8F" w:rsidRPr="00B32C03">
        <w:rPr>
          <w:rFonts w:cs="Tahoma"/>
          <w:sz w:val="19"/>
          <w:szCs w:val="19"/>
        </w:rPr>
        <w:t xml:space="preserve"> </w:t>
      </w:r>
      <w:proofErr w:type="spellStart"/>
      <w:r w:rsidR="00566E8F" w:rsidRPr="00B32C03">
        <w:rPr>
          <w:rFonts w:cs="Tahoma"/>
          <w:sz w:val="19"/>
          <w:szCs w:val="19"/>
        </w:rPr>
        <w:t>ipp</w:t>
      </w:r>
      <w:proofErr w:type="spellEnd"/>
      <w:r w:rsidR="00566E8F" w:rsidRPr="00B32C03">
        <w:rPr>
          <w:rFonts w:cs="Tahoma"/>
          <w:sz w:val="19"/>
          <w:szCs w:val="19"/>
        </w:rPr>
        <w:t xml:space="preserve"> 220 скан 1ед., кассовый аппарат 2ед., клавиатура </w:t>
      </w:r>
      <w:proofErr w:type="spellStart"/>
      <w:r w:rsidR="00566E8F" w:rsidRPr="00B32C03">
        <w:rPr>
          <w:rFonts w:cs="Tahoma"/>
          <w:sz w:val="19"/>
          <w:szCs w:val="19"/>
        </w:rPr>
        <w:t>Genius</w:t>
      </w:r>
      <w:proofErr w:type="spellEnd"/>
      <w:r w:rsidR="00566E8F" w:rsidRPr="00B32C03">
        <w:rPr>
          <w:rFonts w:cs="Tahoma"/>
          <w:sz w:val="19"/>
          <w:szCs w:val="19"/>
        </w:rPr>
        <w:t xml:space="preserve"> 8ед., стол канцелярский 2 </w:t>
      </w:r>
      <w:proofErr w:type="spellStart"/>
      <w:r w:rsidR="00566E8F" w:rsidRPr="00B32C03">
        <w:rPr>
          <w:rFonts w:cs="Tahoma"/>
          <w:sz w:val="19"/>
          <w:szCs w:val="19"/>
        </w:rPr>
        <w:t>ящ</w:t>
      </w:r>
      <w:proofErr w:type="spellEnd"/>
      <w:r w:rsidR="00566E8F" w:rsidRPr="00B32C03">
        <w:rPr>
          <w:rFonts w:cs="Tahoma"/>
          <w:sz w:val="19"/>
          <w:szCs w:val="19"/>
        </w:rPr>
        <w:t xml:space="preserve"> 1ед., подставка под системный блок 1ед., ПРИНТЕР HP </w:t>
      </w:r>
      <w:proofErr w:type="spellStart"/>
      <w:r w:rsidR="00566E8F" w:rsidRPr="00B32C03">
        <w:rPr>
          <w:rFonts w:cs="Tahoma"/>
          <w:sz w:val="19"/>
          <w:szCs w:val="19"/>
        </w:rPr>
        <w:t>Lasr</w:t>
      </w:r>
      <w:proofErr w:type="spellEnd"/>
      <w:r w:rsidR="00566E8F" w:rsidRPr="00B32C03">
        <w:rPr>
          <w:rFonts w:cs="Tahoma"/>
          <w:sz w:val="19"/>
          <w:szCs w:val="19"/>
        </w:rPr>
        <w:t xml:space="preserve"> </w:t>
      </w:r>
      <w:proofErr w:type="spellStart"/>
      <w:r w:rsidR="00566E8F" w:rsidRPr="00B32C03">
        <w:rPr>
          <w:rFonts w:cs="Tahoma"/>
          <w:sz w:val="19"/>
          <w:szCs w:val="19"/>
        </w:rPr>
        <w:t>Jet</w:t>
      </w:r>
      <w:proofErr w:type="spellEnd"/>
      <w:r w:rsidR="00566E8F" w:rsidRPr="00B32C03">
        <w:rPr>
          <w:rFonts w:cs="Tahoma"/>
          <w:sz w:val="19"/>
          <w:szCs w:val="19"/>
        </w:rPr>
        <w:t xml:space="preserve"> 1018 1ед., ПРИНТЕР HP </w:t>
      </w:r>
      <w:proofErr w:type="spellStart"/>
      <w:r w:rsidR="00566E8F" w:rsidRPr="00B32C03">
        <w:rPr>
          <w:rFonts w:cs="Tahoma"/>
          <w:sz w:val="19"/>
          <w:szCs w:val="19"/>
        </w:rPr>
        <w:t>Lasr</w:t>
      </w:r>
      <w:proofErr w:type="spellEnd"/>
      <w:r w:rsidR="00566E8F" w:rsidRPr="00B32C03">
        <w:rPr>
          <w:rFonts w:cs="Tahoma"/>
          <w:sz w:val="19"/>
          <w:szCs w:val="19"/>
        </w:rPr>
        <w:t xml:space="preserve"> </w:t>
      </w:r>
      <w:proofErr w:type="spellStart"/>
      <w:r w:rsidR="00566E8F" w:rsidRPr="00B32C03">
        <w:rPr>
          <w:rFonts w:cs="Tahoma"/>
          <w:sz w:val="19"/>
          <w:szCs w:val="19"/>
        </w:rPr>
        <w:t>Jet</w:t>
      </w:r>
      <w:proofErr w:type="spellEnd"/>
      <w:r w:rsidR="00566E8F" w:rsidRPr="00B32C03">
        <w:rPr>
          <w:rFonts w:cs="Tahoma"/>
          <w:sz w:val="19"/>
          <w:szCs w:val="19"/>
        </w:rPr>
        <w:t xml:space="preserve"> 1020 1ед., монитор LG 17'' 2ед., шкаф дерево 1ед., монитор </w:t>
      </w:r>
      <w:proofErr w:type="spellStart"/>
      <w:r w:rsidR="00566E8F" w:rsidRPr="00B32C03">
        <w:rPr>
          <w:rFonts w:cs="Tahoma"/>
          <w:sz w:val="19"/>
          <w:szCs w:val="19"/>
        </w:rPr>
        <w:t>Samsung</w:t>
      </w:r>
      <w:proofErr w:type="spellEnd"/>
      <w:r w:rsidR="00566E8F" w:rsidRPr="00B32C03">
        <w:rPr>
          <w:rFonts w:cs="Tahoma"/>
          <w:sz w:val="19"/>
          <w:szCs w:val="19"/>
        </w:rPr>
        <w:t xml:space="preserve"> 1ед., монитор </w:t>
      </w:r>
      <w:proofErr w:type="spellStart"/>
      <w:r w:rsidR="00566E8F" w:rsidRPr="00B32C03">
        <w:rPr>
          <w:rFonts w:cs="Tahoma"/>
          <w:sz w:val="19"/>
          <w:szCs w:val="19"/>
        </w:rPr>
        <w:t>Samsung</w:t>
      </w:r>
      <w:proofErr w:type="spellEnd"/>
      <w:r w:rsidR="00566E8F" w:rsidRPr="00B32C03">
        <w:rPr>
          <w:rFonts w:cs="Tahoma"/>
          <w:sz w:val="19"/>
          <w:szCs w:val="19"/>
        </w:rPr>
        <w:t xml:space="preserve"> 1ед., кассовый аппарат </w:t>
      </w:r>
      <w:proofErr w:type="spellStart"/>
      <w:r w:rsidR="00566E8F" w:rsidRPr="00B32C03">
        <w:rPr>
          <w:rFonts w:cs="Tahoma"/>
          <w:sz w:val="19"/>
          <w:szCs w:val="19"/>
        </w:rPr>
        <w:t>Куперкомп</w:t>
      </w:r>
      <w:proofErr w:type="spellEnd"/>
      <w:r w:rsidR="00566E8F" w:rsidRPr="00B32C03">
        <w:rPr>
          <w:rFonts w:cs="Tahoma"/>
          <w:sz w:val="19"/>
          <w:szCs w:val="19"/>
        </w:rPr>
        <w:t xml:space="preserve"> </w:t>
      </w:r>
      <w:proofErr w:type="spellStart"/>
      <w:r w:rsidR="00566E8F" w:rsidRPr="00B32C03">
        <w:rPr>
          <w:rFonts w:cs="Tahoma"/>
          <w:sz w:val="19"/>
          <w:szCs w:val="19"/>
        </w:rPr>
        <w:t>ises</w:t>
      </w:r>
      <w:proofErr w:type="spellEnd"/>
      <w:r w:rsidR="00566E8F" w:rsidRPr="00B32C03">
        <w:rPr>
          <w:rFonts w:cs="Tahoma"/>
          <w:sz w:val="19"/>
          <w:szCs w:val="19"/>
        </w:rPr>
        <w:t xml:space="preserve"> 300 1ед., сканер Dors1000 1ед., порт </w:t>
      </w:r>
      <w:proofErr w:type="spellStart"/>
      <w:r w:rsidR="00566E8F" w:rsidRPr="00B32C03">
        <w:rPr>
          <w:rFonts w:cs="Tahoma"/>
          <w:sz w:val="19"/>
          <w:szCs w:val="19"/>
        </w:rPr>
        <w:t>D_Link</w:t>
      </w:r>
      <w:proofErr w:type="spellEnd"/>
      <w:r w:rsidR="00566E8F" w:rsidRPr="00B32C03">
        <w:rPr>
          <w:rFonts w:cs="Tahoma"/>
          <w:sz w:val="19"/>
          <w:szCs w:val="19"/>
        </w:rPr>
        <w:t xml:space="preserve"> (16) 1ед., сканер </w:t>
      </w:r>
      <w:proofErr w:type="spellStart"/>
      <w:r w:rsidR="00566E8F" w:rsidRPr="00B32C03">
        <w:rPr>
          <w:rFonts w:cs="Tahoma"/>
          <w:sz w:val="19"/>
          <w:szCs w:val="19"/>
        </w:rPr>
        <w:t>Dorsультрофиолет</w:t>
      </w:r>
      <w:proofErr w:type="spellEnd"/>
      <w:r w:rsidR="00566E8F" w:rsidRPr="00B32C03">
        <w:rPr>
          <w:rFonts w:cs="Tahoma"/>
          <w:sz w:val="19"/>
          <w:szCs w:val="19"/>
        </w:rPr>
        <w:t xml:space="preserve"> детектор 1ед., системный блок 1ед., системный блок 1ед., сейф серый 1ед., стеллаж 5 полок 3ед., стеллаж 7 полок 14ед., стеллаж 4 полки 1ед., шкаф бытовочный 5ед., душевая кабина 1ед., стеллаж 3 полки 2ед., лестница </w:t>
      </w:r>
      <w:proofErr w:type="spellStart"/>
      <w:r w:rsidR="00566E8F" w:rsidRPr="00B32C03">
        <w:rPr>
          <w:rFonts w:cs="Tahoma"/>
          <w:sz w:val="19"/>
          <w:szCs w:val="19"/>
        </w:rPr>
        <w:t>алюминевая</w:t>
      </w:r>
      <w:proofErr w:type="spellEnd"/>
      <w:r w:rsidR="00566E8F" w:rsidRPr="00B32C03">
        <w:rPr>
          <w:rFonts w:cs="Tahoma"/>
          <w:sz w:val="19"/>
          <w:szCs w:val="19"/>
        </w:rPr>
        <w:t xml:space="preserve"> 2ед., фильтр водяной-</w:t>
      </w:r>
      <w:proofErr w:type="spellStart"/>
      <w:r w:rsidR="00566E8F" w:rsidRPr="00B32C03">
        <w:rPr>
          <w:rFonts w:cs="Tahoma"/>
          <w:sz w:val="19"/>
          <w:szCs w:val="19"/>
        </w:rPr>
        <w:t>пеногенератор</w:t>
      </w:r>
      <w:proofErr w:type="spellEnd"/>
      <w:r w:rsidR="00566E8F" w:rsidRPr="00B32C03">
        <w:rPr>
          <w:rFonts w:cs="Tahoma"/>
          <w:sz w:val="19"/>
          <w:szCs w:val="19"/>
        </w:rPr>
        <w:t xml:space="preserve"> 50л 1ед., насос погружной 1ед., кран гаражный 1ед., МФУ HP 1ед., сейф серый 1ед., контейнер для мусора 2ед., контейнер для мусора 1ед., верстак 4ед., устройство для слива </w:t>
      </w:r>
      <w:proofErr w:type="spellStart"/>
      <w:r w:rsidR="00566E8F" w:rsidRPr="00B32C03">
        <w:rPr>
          <w:rFonts w:cs="Tahoma"/>
          <w:sz w:val="19"/>
          <w:szCs w:val="19"/>
        </w:rPr>
        <w:t>отработ</w:t>
      </w:r>
      <w:proofErr w:type="spellEnd"/>
      <w:r w:rsidR="00566E8F" w:rsidRPr="00B32C03">
        <w:rPr>
          <w:rFonts w:cs="Tahoma"/>
          <w:sz w:val="19"/>
          <w:szCs w:val="19"/>
        </w:rPr>
        <w:t xml:space="preserve"> масла 1ед., тиски 1ед., </w:t>
      </w:r>
      <w:proofErr w:type="spellStart"/>
      <w:r w:rsidR="00566E8F" w:rsidRPr="00B32C03">
        <w:rPr>
          <w:rFonts w:cs="Tahoma"/>
          <w:sz w:val="19"/>
          <w:szCs w:val="19"/>
        </w:rPr>
        <w:t>электро</w:t>
      </w:r>
      <w:proofErr w:type="spellEnd"/>
      <w:r w:rsidR="00566E8F" w:rsidRPr="00B32C03">
        <w:rPr>
          <w:rFonts w:cs="Tahoma"/>
          <w:sz w:val="19"/>
          <w:szCs w:val="19"/>
        </w:rPr>
        <w:t xml:space="preserve"> наждак 1ед., гидропресс АРАК 1ед., </w:t>
      </w:r>
      <w:proofErr w:type="spellStart"/>
      <w:r w:rsidR="00566E8F" w:rsidRPr="00B32C03">
        <w:rPr>
          <w:rFonts w:cs="Tahoma"/>
          <w:sz w:val="19"/>
          <w:szCs w:val="19"/>
        </w:rPr>
        <w:t>шиномонтаж</w:t>
      </w:r>
      <w:proofErr w:type="spellEnd"/>
      <w:r w:rsidR="00566E8F" w:rsidRPr="00B32C03">
        <w:rPr>
          <w:rFonts w:cs="Tahoma"/>
          <w:sz w:val="19"/>
          <w:szCs w:val="19"/>
        </w:rPr>
        <w:t xml:space="preserve"> (</w:t>
      </w:r>
      <w:proofErr w:type="spellStart"/>
      <w:r w:rsidR="00566E8F" w:rsidRPr="00B32C03">
        <w:rPr>
          <w:rFonts w:cs="Tahoma"/>
          <w:sz w:val="19"/>
          <w:szCs w:val="19"/>
        </w:rPr>
        <w:t>разбортов</w:t>
      </w:r>
      <w:proofErr w:type="spellEnd"/>
      <w:r w:rsidR="00566E8F" w:rsidRPr="00B32C03">
        <w:rPr>
          <w:rFonts w:cs="Tahoma"/>
          <w:sz w:val="19"/>
          <w:szCs w:val="19"/>
        </w:rPr>
        <w:t xml:space="preserve">.+балансировка) 1ед., аппарат для колес 1ед., </w:t>
      </w:r>
      <w:proofErr w:type="spellStart"/>
      <w:r w:rsidR="00566E8F" w:rsidRPr="00B32C03">
        <w:rPr>
          <w:rFonts w:cs="Tahoma"/>
          <w:sz w:val="19"/>
          <w:szCs w:val="19"/>
        </w:rPr>
        <w:t>регулеровка</w:t>
      </w:r>
      <w:proofErr w:type="spellEnd"/>
      <w:r w:rsidR="00566E8F" w:rsidRPr="00B32C03">
        <w:rPr>
          <w:rFonts w:cs="Tahoma"/>
          <w:sz w:val="19"/>
          <w:szCs w:val="19"/>
        </w:rPr>
        <w:t xml:space="preserve"> фар 1ед., тумба 3 </w:t>
      </w:r>
      <w:proofErr w:type="spellStart"/>
      <w:r w:rsidR="00566E8F" w:rsidRPr="00B32C03">
        <w:rPr>
          <w:rFonts w:cs="Tahoma"/>
          <w:sz w:val="19"/>
          <w:szCs w:val="19"/>
        </w:rPr>
        <w:t>ящ</w:t>
      </w:r>
      <w:proofErr w:type="spellEnd"/>
      <w:r w:rsidR="00566E8F" w:rsidRPr="00B32C03">
        <w:rPr>
          <w:rFonts w:cs="Tahoma"/>
          <w:sz w:val="19"/>
          <w:szCs w:val="19"/>
        </w:rPr>
        <w:t xml:space="preserve"> 2ед., витрина со стеклом 4 полки 1ед., принтер </w:t>
      </w:r>
      <w:proofErr w:type="spellStart"/>
      <w:r w:rsidR="00566E8F" w:rsidRPr="00B32C03">
        <w:rPr>
          <w:rFonts w:cs="Tahoma"/>
          <w:sz w:val="19"/>
          <w:szCs w:val="19"/>
        </w:rPr>
        <w:t>Hp</w:t>
      </w:r>
      <w:proofErr w:type="spellEnd"/>
      <w:r w:rsidR="00566E8F" w:rsidRPr="00B32C03">
        <w:rPr>
          <w:rFonts w:cs="Tahoma"/>
          <w:sz w:val="19"/>
          <w:szCs w:val="19"/>
        </w:rPr>
        <w:t xml:space="preserve"> </w:t>
      </w:r>
      <w:proofErr w:type="spellStart"/>
      <w:r w:rsidR="00566E8F" w:rsidRPr="00B32C03">
        <w:rPr>
          <w:rFonts w:cs="Tahoma"/>
          <w:sz w:val="19"/>
          <w:szCs w:val="19"/>
        </w:rPr>
        <w:t>Laser</w:t>
      </w:r>
      <w:proofErr w:type="spellEnd"/>
      <w:r w:rsidR="00566E8F" w:rsidRPr="00B32C03">
        <w:rPr>
          <w:rFonts w:cs="Tahoma"/>
          <w:sz w:val="19"/>
          <w:szCs w:val="19"/>
        </w:rPr>
        <w:t xml:space="preserve"> </w:t>
      </w:r>
      <w:proofErr w:type="spellStart"/>
      <w:r w:rsidR="00566E8F" w:rsidRPr="00B32C03">
        <w:rPr>
          <w:rFonts w:cs="Tahoma"/>
          <w:sz w:val="19"/>
          <w:szCs w:val="19"/>
        </w:rPr>
        <w:t>Jet</w:t>
      </w:r>
      <w:proofErr w:type="spellEnd"/>
      <w:r w:rsidR="00566E8F" w:rsidRPr="00B32C03">
        <w:rPr>
          <w:rFonts w:cs="Tahoma"/>
          <w:sz w:val="19"/>
          <w:szCs w:val="19"/>
        </w:rPr>
        <w:t xml:space="preserve"> 1018 1ед., стойка витрина дерево 1ед., </w:t>
      </w:r>
      <w:proofErr w:type="spellStart"/>
      <w:r w:rsidR="00566E8F" w:rsidRPr="00B32C03">
        <w:rPr>
          <w:rFonts w:cs="Tahoma"/>
          <w:sz w:val="19"/>
          <w:szCs w:val="19"/>
        </w:rPr>
        <w:t>куллер</w:t>
      </w:r>
      <w:proofErr w:type="spellEnd"/>
      <w:r w:rsidR="00566E8F" w:rsidRPr="00B32C03">
        <w:rPr>
          <w:rFonts w:cs="Tahoma"/>
          <w:sz w:val="19"/>
          <w:szCs w:val="19"/>
        </w:rPr>
        <w:t xml:space="preserve"> 2ед., зарядное устройство Динамик 620 1ед., принудительная вентиляция 1ед., сканер для диагностики 1ед., стяжка для пружин 1ед., промывка топливной системы 1ед., водонагреватель 2ед., </w:t>
      </w:r>
      <w:proofErr w:type="spellStart"/>
      <w:r w:rsidR="00566E8F" w:rsidRPr="00B32C03">
        <w:rPr>
          <w:rFonts w:cs="Tahoma"/>
          <w:sz w:val="19"/>
          <w:szCs w:val="19"/>
        </w:rPr>
        <w:t>пневмокомпрессор</w:t>
      </w:r>
      <w:proofErr w:type="spellEnd"/>
      <w:r w:rsidR="00566E8F" w:rsidRPr="00B32C03">
        <w:rPr>
          <w:rFonts w:cs="Tahoma"/>
          <w:sz w:val="19"/>
          <w:szCs w:val="19"/>
        </w:rPr>
        <w:t xml:space="preserve"> 1ед., скамейка </w:t>
      </w:r>
      <w:proofErr w:type="spellStart"/>
      <w:r w:rsidR="00566E8F" w:rsidRPr="00B32C03">
        <w:rPr>
          <w:rFonts w:cs="Tahoma"/>
          <w:sz w:val="19"/>
          <w:szCs w:val="19"/>
        </w:rPr>
        <w:t>подкатная</w:t>
      </w:r>
      <w:proofErr w:type="spellEnd"/>
      <w:r w:rsidR="00566E8F" w:rsidRPr="00B32C03">
        <w:rPr>
          <w:rFonts w:cs="Tahoma"/>
          <w:sz w:val="19"/>
          <w:szCs w:val="19"/>
        </w:rPr>
        <w:t xml:space="preserve"> 1ед., шкаф инструментальный перфорированный 1ед., Ящик металлический 3ед., рекламная стойка 1ед., шкаф деревянный 2ед., стол 3ед., стеллаж 4 полки 1ед., </w:t>
      </w:r>
      <w:proofErr w:type="spellStart"/>
      <w:r w:rsidR="00566E8F" w:rsidRPr="00B32C03">
        <w:rPr>
          <w:rFonts w:cs="Tahoma"/>
          <w:sz w:val="19"/>
          <w:szCs w:val="19"/>
        </w:rPr>
        <w:t>электро</w:t>
      </w:r>
      <w:proofErr w:type="spellEnd"/>
      <w:r w:rsidR="00566E8F" w:rsidRPr="00B32C03">
        <w:rPr>
          <w:rFonts w:cs="Tahoma"/>
          <w:sz w:val="19"/>
          <w:szCs w:val="19"/>
        </w:rPr>
        <w:t xml:space="preserve"> приточная установка 1ед., стеллаж сдвоенный 10ед., емкость для масла 1ед., подъемник 2х стоечный 4ед., подъемник 4х стоечный 1ед., Компрессор 1ед., тумба для инструментов</w:t>
      </w:r>
      <w:r w:rsidR="00380405" w:rsidRPr="00B32C03">
        <w:rPr>
          <w:rFonts w:cs="Tahoma"/>
          <w:sz w:val="19"/>
          <w:szCs w:val="19"/>
        </w:rPr>
        <w:t xml:space="preserve"> </w:t>
      </w:r>
      <w:r w:rsidR="00566E8F" w:rsidRPr="00B32C03">
        <w:rPr>
          <w:rFonts w:cs="Tahoma"/>
          <w:sz w:val="19"/>
          <w:szCs w:val="19"/>
        </w:rPr>
        <w:t xml:space="preserve">4ед., </w:t>
      </w:r>
      <w:proofErr w:type="spellStart"/>
      <w:r w:rsidR="00566E8F" w:rsidRPr="00B32C03">
        <w:rPr>
          <w:rFonts w:cs="Tahoma"/>
          <w:sz w:val="19"/>
          <w:szCs w:val="19"/>
        </w:rPr>
        <w:t>гидро</w:t>
      </w:r>
      <w:proofErr w:type="spellEnd"/>
      <w:r w:rsidR="00566E8F" w:rsidRPr="00B32C03">
        <w:rPr>
          <w:rFonts w:cs="Tahoma"/>
          <w:sz w:val="19"/>
          <w:szCs w:val="19"/>
        </w:rPr>
        <w:t xml:space="preserve"> подпорка </w:t>
      </w:r>
      <w:proofErr w:type="spellStart"/>
      <w:r w:rsidR="00566E8F" w:rsidRPr="00B32C03">
        <w:rPr>
          <w:rFonts w:cs="Tahoma"/>
          <w:sz w:val="19"/>
          <w:szCs w:val="19"/>
        </w:rPr>
        <w:t>Draper</w:t>
      </w:r>
      <w:proofErr w:type="spellEnd"/>
      <w:r w:rsidR="00566E8F" w:rsidRPr="00B32C03">
        <w:rPr>
          <w:rFonts w:cs="Tahoma"/>
          <w:sz w:val="19"/>
          <w:szCs w:val="19"/>
        </w:rPr>
        <w:t xml:space="preserve"> 2ед., подпорка ручная</w:t>
      </w:r>
      <w:r w:rsidR="00380405" w:rsidRPr="00B32C03">
        <w:rPr>
          <w:rFonts w:cs="Tahoma"/>
          <w:sz w:val="19"/>
          <w:szCs w:val="19"/>
        </w:rPr>
        <w:t xml:space="preserve"> </w:t>
      </w:r>
      <w:r w:rsidR="00566E8F" w:rsidRPr="00B32C03">
        <w:rPr>
          <w:rFonts w:cs="Tahoma"/>
          <w:sz w:val="19"/>
          <w:szCs w:val="19"/>
        </w:rPr>
        <w:t xml:space="preserve">1ед., стенд развала схождения </w:t>
      </w:r>
      <w:proofErr w:type="spellStart"/>
      <w:r w:rsidR="00566E8F" w:rsidRPr="00B32C03">
        <w:rPr>
          <w:rFonts w:cs="Tahoma"/>
          <w:sz w:val="19"/>
          <w:szCs w:val="19"/>
        </w:rPr>
        <w:t>Hunter</w:t>
      </w:r>
      <w:proofErr w:type="spellEnd"/>
      <w:r w:rsidR="00566E8F" w:rsidRPr="00B32C03">
        <w:rPr>
          <w:rFonts w:cs="Tahoma"/>
          <w:sz w:val="19"/>
          <w:szCs w:val="19"/>
        </w:rPr>
        <w:t xml:space="preserve"> PA130 1ед.</w:t>
      </w:r>
      <w:r w:rsidR="003E63DC" w:rsidRPr="00B32C03">
        <w:rPr>
          <w:sz w:val="19"/>
          <w:szCs w:val="19"/>
        </w:rPr>
        <w:t xml:space="preserve"> </w:t>
      </w:r>
      <w:r w:rsidR="00380405" w:rsidRPr="00B32C03">
        <w:rPr>
          <w:sz w:val="19"/>
          <w:szCs w:val="19"/>
        </w:rPr>
        <w:t>Размер задатка - 20% от цены, установленной для определенного периода проведения торгов, срок внесения задатка - не позднее дня окончания приема заявок соответствующего периода.</w:t>
      </w:r>
    </w:p>
    <w:p w:rsidR="00C874FF" w:rsidRPr="00B32C03" w:rsidRDefault="00C874FF" w:rsidP="003E63DC">
      <w:pPr>
        <w:jc w:val="both"/>
        <w:rPr>
          <w:sz w:val="19"/>
          <w:szCs w:val="19"/>
        </w:rPr>
      </w:pPr>
      <w:r w:rsidRPr="00B32C03">
        <w:rPr>
          <w:sz w:val="19"/>
          <w:szCs w:val="19"/>
        </w:rPr>
        <w:t>2. Задаток вносится в обеспечение исполнения</w:t>
      </w:r>
      <w:r w:rsidR="003E63DC" w:rsidRPr="00B32C03">
        <w:rPr>
          <w:sz w:val="19"/>
          <w:szCs w:val="19"/>
        </w:rPr>
        <w:t>,</w:t>
      </w:r>
      <w:r w:rsidRPr="00B32C03">
        <w:rPr>
          <w:sz w:val="19"/>
          <w:szCs w:val="19"/>
        </w:rPr>
        <w:t xml:space="preserve"> в </w:t>
      </w:r>
      <w:proofErr w:type="spellStart"/>
      <w:r w:rsidRPr="00B32C03">
        <w:rPr>
          <w:sz w:val="19"/>
          <w:szCs w:val="19"/>
        </w:rPr>
        <w:t>т.ч</w:t>
      </w:r>
      <w:proofErr w:type="spellEnd"/>
      <w:r w:rsidRPr="00B32C03">
        <w:rPr>
          <w:sz w:val="19"/>
          <w:szCs w:val="19"/>
        </w:rPr>
        <w:t xml:space="preserve">. следующих обязательств Заявителя: как участника торгов; по заключению договора купли-продажи имущества Должника, входящего в лот (далее – имущество); по оплате имущества и в счет всех причитающихся с Заявителя платежей, а </w:t>
      </w:r>
      <w:proofErr w:type="gramStart"/>
      <w:r w:rsidRPr="00B32C03">
        <w:rPr>
          <w:sz w:val="19"/>
          <w:szCs w:val="19"/>
        </w:rPr>
        <w:t>так же</w:t>
      </w:r>
      <w:proofErr w:type="gramEnd"/>
      <w:r w:rsidRPr="00B32C03">
        <w:rPr>
          <w:sz w:val="19"/>
          <w:szCs w:val="19"/>
        </w:rPr>
        <w:t xml:space="preserve"> исполнения иных обязательств Заявителя по заключенному между Заявителем и конкурсным управляющим Должника (далее так же – конкурсный управляющий) договору купли-продажи имущества.</w:t>
      </w:r>
    </w:p>
    <w:p w:rsidR="00C874FF" w:rsidRPr="00B32C03" w:rsidRDefault="00C874FF" w:rsidP="003E63DC">
      <w:pPr>
        <w:jc w:val="both"/>
        <w:rPr>
          <w:sz w:val="19"/>
          <w:szCs w:val="19"/>
        </w:rPr>
      </w:pPr>
      <w:r w:rsidRPr="00B32C03">
        <w:rPr>
          <w:sz w:val="19"/>
          <w:szCs w:val="19"/>
        </w:rPr>
        <w:t xml:space="preserve">3. Обязанность Заявителя по перечислению задатка считается исполненной в момент зачисления денежных средств на расчетный счет Должника, указанный </w:t>
      </w:r>
      <w:proofErr w:type="gramStart"/>
      <w:r w:rsidRPr="00B32C03">
        <w:rPr>
          <w:sz w:val="19"/>
          <w:szCs w:val="19"/>
        </w:rPr>
        <w:t>в  настоящем</w:t>
      </w:r>
      <w:proofErr w:type="gramEnd"/>
      <w:r w:rsidRPr="00B32C03">
        <w:rPr>
          <w:sz w:val="19"/>
          <w:szCs w:val="19"/>
        </w:rPr>
        <w:t xml:space="preserve"> договоре, в полной сумме, указанной в п.1.1 настоящего договора при условии внесения всей суммы задатка на счет Должника до истечения срока внесения задатков для участия в торгах. До подведения результатов торгов Должник не вправе распоряжаться внесенным задатком, проценты на сумму задатка не начисляются.</w:t>
      </w:r>
    </w:p>
    <w:p w:rsidR="00C874FF" w:rsidRPr="00B32C03" w:rsidRDefault="00C874FF">
      <w:pPr>
        <w:jc w:val="both"/>
        <w:rPr>
          <w:sz w:val="19"/>
          <w:szCs w:val="19"/>
        </w:rPr>
      </w:pPr>
      <w:r w:rsidRPr="00B32C03">
        <w:rPr>
          <w:sz w:val="19"/>
          <w:szCs w:val="19"/>
        </w:rPr>
        <w:t>4. В случае признания Организатором торгов Заявителя Победителем торгов/Единственным участником задаток Заявителю не возвращается и засчитывается в счет исполнения обязательства Заявителя по заключению договора купли-продажи имущества, оплате имущества и исполнения иных обязательств Заявителя по заключенному договору купли-продажи имущества.</w:t>
      </w:r>
    </w:p>
    <w:p w:rsidR="00C874FF" w:rsidRPr="00B32C03" w:rsidRDefault="00C874FF">
      <w:pPr>
        <w:jc w:val="both"/>
        <w:rPr>
          <w:sz w:val="19"/>
          <w:szCs w:val="19"/>
        </w:rPr>
      </w:pPr>
      <w:r w:rsidRPr="00B32C03">
        <w:rPr>
          <w:sz w:val="19"/>
          <w:szCs w:val="19"/>
        </w:rPr>
        <w:t>5. Внесенный Заявителем задаток возвращается в течение 5 рабочих дней со дня подписания протокола о результатах проведения торгов Заявителю (участнику торгов), не признанному Победителем торгов/Единственным участником. При этом задаток не возвращается Заявителю (участнику торгов), и он полностью утрачивает внесенный задаток в случаях: отзыва Заявителем, признанным участником торгов, заявки на участие в торгах либо отказа (уклонения) от участия в торгах после окончания срока представления заявок на участие в торгах; отказа (уклонения) Заявителя, признанного Победителем торгов/Единственным участником, от заключения договора купли-продажи имущества с конкурсным управляющим в установленном порядке и сроки на предложенных последним условиях; в случае не перечисления Заявителем, признанным Победителем торгов/Единственным участником, денежных средств по заключенному договору купли-продажи имущества в оплату имущества в установленной сумме и сроки; если Заявитель, признанный участником торгов, на торгах не предложил приобрести имущество по цене не ниже начальной, и имущество на этих торгах не было продано; в случае невозможности оформления перехода права собственности на продаваемое имущество к заявителю, признанному организатором торгов Победителем торгов, по причине совершения таким заявителем действий (бездействия), препятствующих такому оформлению.</w:t>
      </w:r>
    </w:p>
    <w:p w:rsidR="00C874FF" w:rsidRPr="00B32C03" w:rsidRDefault="00C874FF">
      <w:pPr>
        <w:jc w:val="both"/>
        <w:rPr>
          <w:sz w:val="19"/>
          <w:szCs w:val="19"/>
        </w:rPr>
      </w:pPr>
      <w:r w:rsidRPr="00B32C03">
        <w:rPr>
          <w:sz w:val="19"/>
          <w:szCs w:val="19"/>
        </w:rPr>
        <w:t>6. Настоящий договор вступает в силу с момента его подписания и действует:</w:t>
      </w:r>
    </w:p>
    <w:p w:rsidR="00C874FF" w:rsidRPr="00B32C03" w:rsidRDefault="00C874FF">
      <w:pPr>
        <w:jc w:val="both"/>
        <w:rPr>
          <w:sz w:val="19"/>
          <w:szCs w:val="19"/>
        </w:rPr>
      </w:pPr>
      <w:r w:rsidRPr="00B32C03">
        <w:rPr>
          <w:sz w:val="19"/>
          <w:szCs w:val="19"/>
        </w:rPr>
        <w:t>- в случае признания Организатором торгов Заявителя Победителем торгов/Единственным участником и заключения им в установленном порядке и сроки договора купли-продажи имущества с конкурсным управляющим - до истечения срока на оплату имущества по заключенному договору купли-продажи, установленного в сообщении о проведении торгов;</w:t>
      </w:r>
    </w:p>
    <w:p w:rsidR="00C874FF" w:rsidRPr="00B32C03" w:rsidRDefault="00C874FF">
      <w:pPr>
        <w:jc w:val="both"/>
        <w:rPr>
          <w:sz w:val="19"/>
          <w:szCs w:val="19"/>
        </w:rPr>
      </w:pPr>
      <w:r w:rsidRPr="00B32C03">
        <w:rPr>
          <w:sz w:val="19"/>
          <w:szCs w:val="19"/>
        </w:rPr>
        <w:t>- в случае отказа (уклонения) Заявителя, признанного Организатором торгов Победителем торгов/Единственным участником, от заключения договора купли-продажи имущества с конкурсным управляющим в установленном порядке и сроки на предложенных последним условиях - до истечения срока на заключение договора купли-продажи, установленного в сообщении о проведении торгов;</w:t>
      </w:r>
    </w:p>
    <w:p w:rsidR="00C874FF" w:rsidRPr="00B32C03" w:rsidRDefault="00C874FF">
      <w:pPr>
        <w:jc w:val="both"/>
        <w:rPr>
          <w:sz w:val="19"/>
          <w:szCs w:val="19"/>
        </w:rPr>
      </w:pPr>
      <w:r w:rsidRPr="00B32C03">
        <w:rPr>
          <w:sz w:val="19"/>
          <w:szCs w:val="19"/>
        </w:rPr>
        <w:t xml:space="preserve">- в случае невозможности оформления перехода права собственности на продаваемое имущество к заявителю, признанному организатором торгов Победителем торгов по причинам совершения таким заявителем действий (бездействия), препятствующих такому оформлению – до момента, когда стало известно о невозможности оформления перехода права </w:t>
      </w:r>
      <w:r w:rsidRPr="00B32C03">
        <w:rPr>
          <w:sz w:val="19"/>
          <w:szCs w:val="19"/>
        </w:rPr>
        <w:lastRenderedPageBreak/>
        <w:t>собственности на продаваемое имущество к заявителю;</w:t>
      </w:r>
    </w:p>
    <w:p w:rsidR="00C874FF" w:rsidRPr="00B32C03" w:rsidRDefault="00C874FF">
      <w:pPr>
        <w:jc w:val="both"/>
        <w:rPr>
          <w:sz w:val="19"/>
          <w:szCs w:val="19"/>
        </w:rPr>
      </w:pPr>
      <w:r w:rsidRPr="00B32C03">
        <w:rPr>
          <w:sz w:val="19"/>
          <w:szCs w:val="19"/>
        </w:rPr>
        <w:t>- в случае если Заявитель, признанный участником торгов, не предложил (не выразил согласия) приобрести имущество по цене не ниже начальной, и имущество на этих торгах не было продано; либо отозвал заявку на участие в торгах или отказался (уклонился) от участия в торгах после окончания срока представления заявок на участие в торгах – до момента подписания протокола о результатах проведения торгов;</w:t>
      </w:r>
    </w:p>
    <w:p w:rsidR="00C874FF" w:rsidRPr="00B32C03" w:rsidRDefault="00C874FF">
      <w:pPr>
        <w:jc w:val="both"/>
        <w:rPr>
          <w:sz w:val="19"/>
          <w:szCs w:val="19"/>
        </w:rPr>
      </w:pPr>
      <w:r w:rsidRPr="00B32C03">
        <w:rPr>
          <w:sz w:val="19"/>
          <w:szCs w:val="19"/>
        </w:rPr>
        <w:t xml:space="preserve">- в случае, если торги не состоятся по причинам, не зависящим от Заявителя, в </w:t>
      </w:r>
      <w:proofErr w:type="spellStart"/>
      <w:r w:rsidRPr="00B32C03">
        <w:rPr>
          <w:sz w:val="19"/>
          <w:szCs w:val="19"/>
        </w:rPr>
        <w:t>т.ч</w:t>
      </w:r>
      <w:proofErr w:type="spellEnd"/>
      <w:r w:rsidRPr="00B32C03">
        <w:rPr>
          <w:sz w:val="19"/>
          <w:szCs w:val="19"/>
        </w:rPr>
        <w:t>. в случае отмены торгов Организатором торгов, объявления торгов несостоявшимися (за исключением случаев, предусмотренных в предыдущем абзаце настоящего пункта договора); либо если Заявитель участвовал в торгах, но не был признан Организатором торгов победителем торгов (за исключением случаев, предусмотренных в предыдущем абзаце настоящего пункта договора) либо в случае отказа Заявителя от участия в торгах в установленном порядке и сроки; либо принятия Организатором торгов решения о невозможности допуска Заявителя к участию в торгах и не признании его участником торгов – до момента возврата Заявителю задатка.</w:t>
      </w:r>
    </w:p>
    <w:p w:rsidR="00C874FF" w:rsidRPr="00B32C03" w:rsidRDefault="00C874FF">
      <w:pPr>
        <w:jc w:val="both"/>
        <w:rPr>
          <w:sz w:val="19"/>
          <w:szCs w:val="19"/>
        </w:rPr>
      </w:pPr>
      <w:r w:rsidRPr="00B32C03">
        <w:rPr>
          <w:sz w:val="19"/>
          <w:szCs w:val="19"/>
        </w:rPr>
        <w:t>7. Правила, установленные в п.6 настоящего договора, применяются так же в отношении участника торгов, отказавшегося (уклонившегося) от заключения договора купли-продажи или отказавшегося (уклонившегося) от его исполнения в случаях, если к участию в торгах по соответствующему лоту был допущен только один участник, заявка которого на участие в торгах содержит предложение о цене имущества Должника, входящего в лот, не ниже установленной начальной цены продажи имущества Должника, и конкурсный управляющий предложил ему заключить договор купли-продажи имущества Должника, а так же если предложение заключить договор купли продажи сделано участнику торгов, которым предложена наиболее высокая цена (но не ниже начальной) соответствующего имущества Должника по сравнению с ценой, предложенной другими участниками торгов, за исключением победителя торгов (при отказе или уклонении победителя торгов от подписания и/или исполнения договора купли-продажи имущества Должника в установленном порядке и сроки).</w:t>
      </w:r>
    </w:p>
    <w:p w:rsidR="00C874FF" w:rsidRPr="00B32C03" w:rsidRDefault="00C874FF">
      <w:pPr>
        <w:jc w:val="both"/>
        <w:rPr>
          <w:sz w:val="19"/>
          <w:szCs w:val="19"/>
        </w:rPr>
      </w:pPr>
      <w:r w:rsidRPr="00B32C03">
        <w:rPr>
          <w:sz w:val="19"/>
          <w:szCs w:val="19"/>
        </w:rPr>
        <w:t>8. Окончание срока действия настоящего договора влечет прекращение обязательств сторон по договору, при этом стороны не вправе требовать возвращения того, что было исполнено ими по настоящему договору до момента окончания его действия.</w:t>
      </w:r>
    </w:p>
    <w:p w:rsidR="00C874FF" w:rsidRPr="00B32C03" w:rsidRDefault="00C874FF">
      <w:pPr>
        <w:jc w:val="both"/>
        <w:rPr>
          <w:sz w:val="19"/>
          <w:szCs w:val="19"/>
        </w:rPr>
      </w:pPr>
      <w:r w:rsidRPr="00B32C03">
        <w:rPr>
          <w:sz w:val="19"/>
          <w:szCs w:val="19"/>
        </w:rPr>
        <w:t>9. Заявитель не вправе передавать свои права из настоящего договора третьим лицам без письменного согласия Должника.</w:t>
      </w:r>
    </w:p>
    <w:p w:rsidR="00C874FF" w:rsidRPr="00B32C03" w:rsidRDefault="00C874FF">
      <w:pPr>
        <w:jc w:val="both"/>
        <w:rPr>
          <w:sz w:val="19"/>
          <w:szCs w:val="19"/>
        </w:rPr>
      </w:pPr>
      <w:r w:rsidRPr="00B32C03">
        <w:rPr>
          <w:sz w:val="19"/>
          <w:szCs w:val="19"/>
        </w:rPr>
        <w:t>10. Любые изменения и дополнения к настоящему договору действительны при условии, что они совершены в письменной форме и подписаны надлежаще уполномоченными представителями сторон.</w:t>
      </w:r>
    </w:p>
    <w:p w:rsidR="00C874FF" w:rsidRPr="00B32C03" w:rsidRDefault="00C874FF" w:rsidP="003E63DC">
      <w:pPr>
        <w:jc w:val="both"/>
        <w:rPr>
          <w:sz w:val="19"/>
          <w:szCs w:val="19"/>
        </w:rPr>
      </w:pPr>
      <w:r w:rsidRPr="00B32C03">
        <w:rPr>
          <w:sz w:val="19"/>
          <w:szCs w:val="19"/>
        </w:rPr>
        <w:t>11. Заявитель обязан незамедлительно письменно уведомить Должника об изменении своих банковских и иных необходимых для проведения безналичных расчетов реквизитов. Должник не несет ответственности за нарушение сроков возврата задатка по настоящем договору в случае неисполнения и/или ненадлежащего исполнения данной обязанности заявителем.</w:t>
      </w:r>
    </w:p>
    <w:p w:rsidR="00C874FF" w:rsidRPr="00B32C03" w:rsidRDefault="00C874FF" w:rsidP="001625A4">
      <w:pPr>
        <w:jc w:val="both"/>
        <w:rPr>
          <w:sz w:val="19"/>
          <w:szCs w:val="19"/>
        </w:rPr>
      </w:pPr>
      <w:r w:rsidRPr="00B32C03">
        <w:rPr>
          <w:sz w:val="19"/>
          <w:szCs w:val="19"/>
        </w:rPr>
        <w:t xml:space="preserve">12. Споры и разногласия, возникшие из настоящего Договора или в связи с ним будут решаться Сторонами путем переговоров. В случае не достижения согласия спор (в </w:t>
      </w:r>
      <w:proofErr w:type="spellStart"/>
      <w:r w:rsidRPr="00B32C03">
        <w:rPr>
          <w:sz w:val="19"/>
          <w:szCs w:val="19"/>
        </w:rPr>
        <w:t>т.ч</w:t>
      </w:r>
      <w:proofErr w:type="spellEnd"/>
      <w:r w:rsidRPr="00B32C03">
        <w:rPr>
          <w:sz w:val="19"/>
          <w:szCs w:val="19"/>
        </w:rPr>
        <w:t xml:space="preserve">. связанный с расторжением или недействительностью (ничтожностью) настоящего договора) передается на рассмотрение в Арбитражный суд </w:t>
      </w:r>
      <w:r w:rsidR="001625A4" w:rsidRPr="00B32C03">
        <w:rPr>
          <w:sz w:val="19"/>
          <w:szCs w:val="19"/>
        </w:rPr>
        <w:t>Самарской</w:t>
      </w:r>
      <w:r w:rsidR="00645005" w:rsidRPr="00B32C03">
        <w:rPr>
          <w:sz w:val="19"/>
          <w:szCs w:val="19"/>
        </w:rPr>
        <w:t xml:space="preserve"> </w:t>
      </w:r>
      <w:r w:rsidRPr="00B32C03">
        <w:rPr>
          <w:sz w:val="19"/>
          <w:szCs w:val="19"/>
        </w:rPr>
        <w:t>области.</w:t>
      </w:r>
    </w:p>
    <w:p w:rsidR="00C874FF" w:rsidRPr="00B32C03" w:rsidRDefault="00C874FF">
      <w:pPr>
        <w:jc w:val="both"/>
        <w:rPr>
          <w:sz w:val="19"/>
          <w:szCs w:val="19"/>
        </w:rPr>
      </w:pPr>
      <w:r w:rsidRPr="00B32C03">
        <w:rPr>
          <w:sz w:val="19"/>
          <w:szCs w:val="19"/>
        </w:rPr>
        <w:t>13. Настоящий договор составлен на двух страницах в двух идентичных и имеющих равную силу экземплярах. У каждой из сторон находится один экземпляр настоящего договора.</w:t>
      </w:r>
    </w:p>
    <w:p w:rsidR="00C874FF" w:rsidRPr="00B32C03" w:rsidRDefault="00C874FF" w:rsidP="006B2726">
      <w:pPr>
        <w:jc w:val="both"/>
        <w:rPr>
          <w:sz w:val="19"/>
          <w:szCs w:val="19"/>
        </w:rPr>
      </w:pPr>
      <w:r w:rsidRPr="00B32C03">
        <w:rPr>
          <w:sz w:val="19"/>
          <w:szCs w:val="19"/>
        </w:rPr>
        <w:t>14. Настоящий договор является для заявителя договором присоединения и его условия могут быть приняты заявителем не иначе как путем присоединения к ним. Акцепт условий настоящего договора может быть осуществлен заявителем путем направления подписанного со стороны заявителя оригинала настоящего договора в редакции, опр</w:t>
      </w:r>
      <w:r w:rsidR="007431B0" w:rsidRPr="00B32C03">
        <w:rPr>
          <w:sz w:val="19"/>
          <w:szCs w:val="19"/>
        </w:rPr>
        <w:t xml:space="preserve">еделенной Организатором торгов </w:t>
      </w:r>
      <w:r w:rsidRPr="00B32C03">
        <w:rPr>
          <w:sz w:val="19"/>
          <w:szCs w:val="19"/>
        </w:rPr>
        <w:t>и с последующим внесением денежных сре</w:t>
      </w:r>
      <w:r w:rsidR="007431B0" w:rsidRPr="00B32C03">
        <w:rPr>
          <w:sz w:val="19"/>
          <w:szCs w:val="19"/>
        </w:rPr>
        <w:t>дств на счет Должника</w:t>
      </w:r>
      <w:r w:rsidRPr="00B32C03">
        <w:rPr>
          <w:sz w:val="19"/>
          <w:szCs w:val="19"/>
        </w:rPr>
        <w:t xml:space="preserve"> с указанием в назначении платежа ссылки на соответствующий договор о задатке - «перечисление задатка по договору о задатке от ___ г. в соответствии с его условиями, размеще</w:t>
      </w:r>
      <w:r w:rsidR="007431B0" w:rsidRPr="00B32C03">
        <w:rPr>
          <w:sz w:val="19"/>
          <w:szCs w:val="19"/>
        </w:rPr>
        <w:t>нными в сети интернет.</w:t>
      </w:r>
    </w:p>
    <w:p w:rsidR="00C874FF" w:rsidRPr="00B32C03" w:rsidRDefault="00C874FF">
      <w:pPr>
        <w:jc w:val="both"/>
        <w:rPr>
          <w:sz w:val="19"/>
          <w:szCs w:val="19"/>
        </w:rPr>
      </w:pPr>
      <w:r w:rsidRPr="00B32C03">
        <w:rPr>
          <w:sz w:val="19"/>
          <w:szCs w:val="19"/>
        </w:rPr>
        <w:t>Настоящий договор так же может быть заключен посредством совершения заявителем следующих действий:</w:t>
      </w:r>
    </w:p>
    <w:p w:rsidR="00C874FF" w:rsidRPr="00B32C03" w:rsidRDefault="00C874FF" w:rsidP="00645005">
      <w:pPr>
        <w:jc w:val="both"/>
        <w:rPr>
          <w:sz w:val="19"/>
          <w:szCs w:val="19"/>
        </w:rPr>
      </w:pPr>
      <w:r w:rsidRPr="00B32C03">
        <w:rPr>
          <w:sz w:val="19"/>
          <w:szCs w:val="19"/>
        </w:rPr>
        <w:t xml:space="preserve">путем представления Организатору торгов настоящего договора в редакции, определенной Организатором торгов, заполненного от имени Заявителя и подписанного средствами электронно-цифровой подписи Заявителя (уполномоченного представителя Заявителя) с последующим внесением денежных средств на счет </w:t>
      </w:r>
      <w:r w:rsidR="00645005" w:rsidRPr="00B32C03">
        <w:rPr>
          <w:sz w:val="19"/>
          <w:szCs w:val="19"/>
        </w:rPr>
        <w:t>Должника</w:t>
      </w:r>
      <w:r w:rsidRPr="00B32C03">
        <w:rPr>
          <w:sz w:val="19"/>
          <w:szCs w:val="19"/>
        </w:rPr>
        <w:t xml:space="preserve"> с указанием в назначении платежа ссылки на соответствующий договор о задатке - «перечисление задатка по договору о задатке от ___ г. в соответствии с его условиями, размещ</w:t>
      </w:r>
      <w:r w:rsidR="007431B0" w:rsidRPr="00B32C03">
        <w:rPr>
          <w:sz w:val="19"/>
          <w:szCs w:val="19"/>
        </w:rPr>
        <w:t>енными в сети интернет</w:t>
      </w:r>
      <w:r w:rsidRPr="00B32C03">
        <w:rPr>
          <w:sz w:val="19"/>
          <w:szCs w:val="19"/>
        </w:rPr>
        <w:t>. Заявитель также вправе направить задаток на счета, указанные в сообщении о проведении торгов без предоставления подписанного договора о задатке. 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w:t>
      </w:r>
    </w:p>
    <w:p w:rsidR="00C874FF" w:rsidRPr="00B32C03" w:rsidRDefault="00C874FF">
      <w:pPr>
        <w:jc w:val="both"/>
        <w:rPr>
          <w:sz w:val="19"/>
          <w:szCs w:val="19"/>
        </w:rPr>
      </w:pPr>
      <w:r w:rsidRPr="00B32C03">
        <w:rPr>
          <w:sz w:val="19"/>
          <w:szCs w:val="19"/>
        </w:rPr>
        <w:t xml:space="preserve">15. При заключении настоящего договора Заявитель: </w:t>
      </w:r>
    </w:p>
    <w:p w:rsidR="00C874FF" w:rsidRPr="00B32C03" w:rsidRDefault="00C874FF">
      <w:pPr>
        <w:ind w:firstLine="720"/>
        <w:jc w:val="both"/>
        <w:rPr>
          <w:sz w:val="19"/>
          <w:szCs w:val="19"/>
        </w:rPr>
      </w:pPr>
      <w:r w:rsidRPr="00B32C03">
        <w:rPr>
          <w:sz w:val="19"/>
          <w:szCs w:val="19"/>
        </w:rPr>
        <w:t>- подтверждает соблюдение всех корпоративных процедур, связанных с согласованием и одобрением сделки по приобретению имущества Должника на торгах уполномоченными органами управления Заявителя, наличие у него права приобрести и так же возможности оплатить имущество, входящее в лот;</w:t>
      </w:r>
    </w:p>
    <w:p w:rsidR="00C874FF" w:rsidRPr="00B32C03" w:rsidRDefault="00C874FF">
      <w:pPr>
        <w:ind w:firstLine="720"/>
        <w:jc w:val="both"/>
        <w:rPr>
          <w:sz w:val="19"/>
          <w:szCs w:val="19"/>
        </w:rPr>
      </w:pPr>
      <w:r w:rsidRPr="00B32C03">
        <w:rPr>
          <w:sz w:val="19"/>
          <w:szCs w:val="19"/>
        </w:rPr>
        <w:t>- обязуется в случае признания победителем торгов/Единственным участником заключить в течение пяти дней с даты получения предложения конкурсного управляющего Должника о заключении договора купли-продажи Лота (далее «Договор») с приложением проекта данного договора в соответствии с представленным победителем торгов предложением о цене имущества и уплатить Должнику в течение 30 (тридцати)  календарных дней со дня подписания договора купли-продажи имущества на счет Должника указанный в настоящем договоре   стоимость (цену) имущества определенную в ходе торгов,</w:t>
      </w:r>
    </w:p>
    <w:p w:rsidR="00C874FF" w:rsidRPr="00B32C03" w:rsidRDefault="00C874FF">
      <w:pPr>
        <w:ind w:firstLine="708"/>
        <w:jc w:val="both"/>
        <w:rPr>
          <w:sz w:val="19"/>
          <w:szCs w:val="19"/>
        </w:rPr>
      </w:pPr>
      <w:r w:rsidRPr="00B32C03">
        <w:rPr>
          <w:sz w:val="19"/>
          <w:szCs w:val="19"/>
        </w:rPr>
        <w:t>- обязуется соблюдать условия, содержащиеся в сообщении о продаже имущества Должника.</w:t>
      </w:r>
    </w:p>
    <w:p w:rsidR="00C874FF" w:rsidRPr="00B32C03" w:rsidRDefault="00C874FF" w:rsidP="00A42330">
      <w:pPr>
        <w:ind w:firstLine="708"/>
        <w:jc w:val="both"/>
        <w:rPr>
          <w:sz w:val="19"/>
          <w:szCs w:val="19"/>
        </w:rPr>
      </w:pPr>
      <w:r w:rsidRPr="00B32C03">
        <w:rPr>
          <w:sz w:val="19"/>
          <w:szCs w:val="19"/>
        </w:rPr>
        <w:t>- подтверждает, что ознакомлен с состоянием продаваемого на торгах имущества и имеющейся документацией на него, и согласен с тем, что продаваемое имущество в случае его приобретения на торгах возврату не подлежит, а так же осведомлен о том, что продаваемое имущество принадлежит организации, признанной банкротом и продается в рамках процедуры конкурсного производства, и ознакомлен с условиями соответствующих обязательств и договоров.</w:t>
      </w:r>
    </w:p>
    <w:p w:rsidR="00C874FF" w:rsidRPr="00B32C03" w:rsidRDefault="00C874FF">
      <w:pPr>
        <w:jc w:val="both"/>
        <w:rPr>
          <w:sz w:val="19"/>
          <w:szCs w:val="19"/>
        </w:rPr>
      </w:pPr>
    </w:p>
    <w:p w:rsidR="00C874FF" w:rsidRPr="00B32C03" w:rsidRDefault="00C874FF">
      <w:pPr>
        <w:jc w:val="both"/>
        <w:rPr>
          <w:sz w:val="19"/>
          <w:szCs w:val="19"/>
        </w:rPr>
      </w:pPr>
      <w:r w:rsidRPr="00B32C03">
        <w:rPr>
          <w:sz w:val="19"/>
          <w:szCs w:val="19"/>
        </w:rPr>
        <w:t>Адреса и реквизиты сторон:</w:t>
      </w:r>
    </w:p>
    <w:p w:rsidR="00380405" w:rsidRPr="00B32C03" w:rsidRDefault="00380405" w:rsidP="00380405">
      <w:pPr>
        <w:rPr>
          <w:rFonts w:cs="Tahoma"/>
          <w:b/>
          <w:bCs/>
          <w:spacing w:val="-5"/>
          <w:kern w:val="1"/>
          <w:sz w:val="19"/>
          <w:szCs w:val="19"/>
        </w:rPr>
      </w:pPr>
      <w:r w:rsidRPr="00B32C03">
        <w:rPr>
          <w:rFonts w:cs="Tahoma"/>
          <w:b/>
          <w:bCs/>
          <w:spacing w:val="-5"/>
          <w:kern w:val="1"/>
          <w:sz w:val="19"/>
          <w:szCs w:val="19"/>
        </w:rPr>
        <w:t>Закрытое акционерное общество «Автосалон Арго»</w:t>
      </w:r>
    </w:p>
    <w:p w:rsidR="00380405" w:rsidRPr="00B32C03" w:rsidRDefault="00380405" w:rsidP="00380405">
      <w:pPr>
        <w:rPr>
          <w:rFonts w:cs="Tahoma"/>
          <w:b/>
          <w:bCs/>
          <w:spacing w:val="-5"/>
          <w:kern w:val="1"/>
          <w:sz w:val="19"/>
          <w:szCs w:val="19"/>
        </w:rPr>
      </w:pPr>
      <w:r w:rsidRPr="00B32C03">
        <w:rPr>
          <w:rFonts w:cs="Tahoma"/>
          <w:b/>
          <w:bCs/>
          <w:spacing w:val="-5"/>
          <w:kern w:val="1"/>
          <w:sz w:val="19"/>
          <w:szCs w:val="19"/>
        </w:rPr>
        <w:t xml:space="preserve">Адрес регистрации: г. Самара, ул. Аэродромная, 13, почтовый адрес: 443099, </w:t>
      </w:r>
      <w:proofErr w:type="spellStart"/>
      <w:r w:rsidRPr="00B32C03">
        <w:rPr>
          <w:rFonts w:cs="Tahoma"/>
          <w:b/>
          <w:bCs/>
          <w:spacing w:val="-5"/>
          <w:kern w:val="1"/>
          <w:sz w:val="19"/>
          <w:szCs w:val="19"/>
        </w:rPr>
        <w:t>г.Самара</w:t>
      </w:r>
      <w:proofErr w:type="spellEnd"/>
      <w:r w:rsidRPr="00B32C03">
        <w:rPr>
          <w:rFonts w:cs="Tahoma"/>
          <w:b/>
          <w:bCs/>
          <w:spacing w:val="-5"/>
          <w:kern w:val="1"/>
          <w:sz w:val="19"/>
          <w:szCs w:val="19"/>
        </w:rPr>
        <w:t xml:space="preserve">, а/я2959, </w:t>
      </w:r>
      <w:proofErr w:type="spellStart"/>
      <w:r w:rsidRPr="00B32C03">
        <w:rPr>
          <w:rFonts w:cs="Tahoma"/>
          <w:b/>
          <w:bCs/>
          <w:spacing w:val="-5"/>
          <w:kern w:val="1"/>
          <w:sz w:val="19"/>
          <w:szCs w:val="19"/>
        </w:rPr>
        <w:t>Решухину</w:t>
      </w:r>
      <w:proofErr w:type="spellEnd"/>
      <w:r w:rsidRPr="00B32C03">
        <w:rPr>
          <w:rFonts w:cs="Tahoma"/>
          <w:b/>
          <w:bCs/>
          <w:spacing w:val="-5"/>
          <w:kern w:val="1"/>
          <w:sz w:val="19"/>
          <w:szCs w:val="19"/>
        </w:rPr>
        <w:t xml:space="preserve"> К.Ю.</w:t>
      </w:r>
    </w:p>
    <w:p w:rsidR="00645005" w:rsidRPr="00B32C03" w:rsidRDefault="00380405" w:rsidP="00380405">
      <w:pPr>
        <w:jc w:val="both"/>
        <w:rPr>
          <w:rFonts w:cs="Tahoma"/>
          <w:b/>
          <w:bCs/>
          <w:spacing w:val="-5"/>
          <w:kern w:val="1"/>
          <w:sz w:val="19"/>
          <w:szCs w:val="19"/>
        </w:rPr>
      </w:pPr>
      <w:r w:rsidRPr="00B32C03">
        <w:rPr>
          <w:rFonts w:cs="Tahoma"/>
          <w:b/>
          <w:bCs/>
          <w:spacing w:val="-5"/>
          <w:kern w:val="1"/>
          <w:sz w:val="19"/>
          <w:szCs w:val="19"/>
        </w:rPr>
        <w:t xml:space="preserve">ИНН 6311041667 ОГРН 1036300004410 Ф-Л ПРИВОЛЖСКИЙ ПАО БАНК "ФК ОТКРЫТИЕ" г. Нижний Новгород, к/с 30101810245372202894 в Волго-Вятское ГУ ЦБ БИК 042202894 р/с 40702810301400001244  </w:t>
      </w:r>
    </w:p>
    <w:p w:rsidR="00C874FF" w:rsidRPr="00B32C03" w:rsidRDefault="00C874FF">
      <w:pPr>
        <w:jc w:val="both"/>
        <w:rPr>
          <w:sz w:val="19"/>
          <w:szCs w:val="19"/>
        </w:rPr>
      </w:pPr>
      <w:r w:rsidRPr="00B32C03">
        <w:rPr>
          <w:sz w:val="19"/>
          <w:szCs w:val="19"/>
        </w:rPr>
        <w:t>Заявитель: ____________________________________________________________________________________</w:t>
      </w:r>
    </w:p>
    <w:p w:rsidR="00C874FF" w:rsidRPr="00B32C03" w:rsidRDefault="00C874FF">
      <w:pPr>
        <w:jc w:val="both"/>
        <w:rPr>
          <w:sz w:val="19"/>
          <w:szCs w:val="19"/>
        </w:rPr>
      </w:pPr>
      <w:r w:rsidRPr="00B32C03">
        <w:rPr>
          <w:sz w:val="19"/>
          <w:szCs w:val="19"/>
        </w:rPr>
        <w:t>____________________________________________________________________________________________</w:t>
      </w:r>
    </w:p>
    <w:p w:rsidR="00C874FF" w:rsidRPr="00B32C03" w:rsidRDefault="00C874FF">
      <w:pPr>
        <w:jc w:val="both"/>
        <w:rPr>
          <w:sz w:val="19"/>
          <w:szCs w:val="19"/>
        </w:rPr>
      </w:pPr>
      <w:r w:rsidRPr="00B32C03">
        <w:rPr>
          <w:sz w:val="19"/>
          <w:szCs w:val="19"/>
        </w:rPr>
        <w:t>___________________________________________________________________________________________.</w:t>
      </w:r>
    </w:p>
    <w:p w:rsidR="00C874FF" w:rsidRPr="00B32C03" w:rsidRDefault="00C874FF">
      <w:pPr>
        <w:jc w:val="both"/>
        <w:rPr>
          <w:sz w:val="19"/>
          <w:szCs w:val="19"/>
        </w:rPr>
      </w:pPr>
    </w:p>
    <w:p w:rsidR="00C874FF" w:rsidRPr="00B32C03" w:rsidRDefault="00C874FF">
      <w:pPr>
        <w:jc w:val="both"/>
        <w:rPr>
          <w:sz w:val="19"/>
          <w:szCs w:val="19"/>
        </w:rPr>
      </w:pPr>
      <w:r w:rsidRPr="00B32C03">
        <w:rPr>
          <w:sz w:val="19"/>
          <w:szCs w:val="19"/>
        </w:rPr>
        <w:t>Должник:</w:t>
      </w:r>
    </w:p>
    <w:p w:rsidR="00645005" w:rsidRPr="00B32C03" w:rsidRDefault="00645005">
      <w:pPr>
        <w:jc w:val="both"/>
        <w:rPr>
          <w:sz w:val="19"/>
          <w:szCs w:val="19"/>
        </w:rPr>
      </w:pPr>
    </w:p>
    <w:p w:rsidR="00C874FF" w:rsidRPr="00B32C03" w:rsidRDefault="00C874FF" w:rsidP="00645005">
      <w:pPr>
        <w:jc w:val="both"/>
        <w:rPr>
          <w:sz w:val="19"/>
          <w:szCs w:val="19"/>
        </w:rPr>
      </w:pPr>
      <w:r w:rsidRPr="00B32C03">
        <w:rPr>
          <w:sz w:val="19"/>
          <w:szCs w:val="19"/>
        </w:rPr>
        <w:t>____________</w:t>
      </w:r>
      <w:r w:rsidR="00645005" w:rsidRPr="00B32C03">
        <w:rPr>
          <w:sz w:val="19"/>
          <w:szCs w:val="19"/>
        </w:rPr>
        <w:t>_______</w:t>
      </w:r>
      <w:r w:rsidR="006B2726" w:rsidRPr="00B32C03">
        <w:rPr>
          <w:sz w:val="19"/>
          <w:szCs w:val="19"/>
        </w:rPr>
        <w:t>___</w:t>
      </w:r>
      <w:r w:rsidRPr="00B32C03">
        <w:rPr>
          <w:sz w:val="19"/>
          <w:szCs w:val="19"/>
        </w:rPr>
        <w:t>_ (</w:t>
      </w:r>
      <w:r w:rsidR="00645005" w:rsidRPr="00B32C03">
        <w:rPr>
          <w:sz w:val="19"/>
          <w:szCs w:val="19"/>
        </w:rPr>
        <w:t>Решухин К.Ю.</w:t>
      </w:r>
      <w:r w:rsidRPr="00B32C03">
        <w:rPr>
          <w:sz w:val="19"/>
          <w:szCs w:val="19"/>
        </w:rPr>
        <w:t>)</w:t>
      </w:r>
    </w:p>
    <w:p w:rsidR="00C874FF" w:rsidRPr="00B32C03" w:rsidRDefault="00C874FF">
      <w:pPr>
        <w:jc w:val="both"/>
        <w:rPr>
          <w:sz w:val="19"/>
          <w:szCs w:val="19"/>
        </w:rPr>
      </w:pPr>
    </w:p>
    <w:p w:rsidR="00C874FF" w:rsidRPr="00B32C03" w:rsidRDefault="00C874FF">
      <w:pPr>
        <w:jc w:val="both"/>
        <w:rPr>
          <w:sz w:val="19"/>
          <w:szCs w:val="19"/>
        </w:rPr>
      </w:pPr>
    </w:p>
    <w:p w:rsidR="00C874FF" w:rsidRPr="00B32C03" w:rsidRDefault="00C874FF">
      <w:pPr>
        <w:jc w:val="both"/>
        <w:rPr>
          <w:sz w:val="19"/>
          <w:szCs w:val="19"/>
        </w:rPr>
      </w:pPr>
      <w:r w:rsidRPr="00B32C03">
        <w:rPr>
          <w:sz w:val="19"/>
          <w:szCs w:val="19"/>
        </w:rPr>
        <w:t>Заявитель:</w:t>
      </w:r>
    </w:p>
    <w:p w:rsidR="00C874FF" w:rsidRPr="00B32C03" w:rsidRDefault="00C874FF">
      <w:pPr>
        <w:jc w:val="both"/>
        <w:rPr>
          <w:sz w:val="19"/>
          <w:szCs w:val="19"/>
        </w:rPr>
      </w:pPr>
      <w:r w:rsidRPr="00B32C03">
        <w:rPr>
          <w:sz w:val="19"/>
          <w:szCs w:val="19"/>
        </w:rPr>
        <w:t>___________ /__________________/</w:t>
      </w:r>
    </w:p>
    <w:bookmarkEnd w:id="0"/>
    <w:p w:rsidR="00C874FF" w:rsidRPr="00B32C03" w:rsidRDefault="00C874FF">
      <w:pPr>
        <w:jc w:val="both"/>
        <w:rPr>
          <w:sz w:val="21"/>
          <w:szCs w:val="21"/>
        </w:rPr>
      </w:pPr>
    </w:p>
    <w:sectPr w:rsidR="00C874FF" w:rsidRPr="00B32C03" w:rsidSect="006B2726">
      <w:pgSz w:w="11906" w:h="16838"/>
      <w:pgMar w:top="284" w:right="533" w:bottom="284" w:left="121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4DB"/>
    <w:rsid w:val="00145619"/>
    <w:rsid w:val="001625A4"/>
    <w:rsid w:val="00380405"/>
    <w:rsid w:val="003E63DC"/>
    <w:rsid w:val="004604A9"/>
    <w:rsid w:val="005664DB"/>
    <w:rsid w:val="00566E8F"/>
    <w:rsid w:val="00645005"/>
    <w:rsid w:val="00652604"/>
    <w:rsid w:val="006A09E3"/>
    <w:rsid w:val="006B2726"/>
    <w:rsid w:val="006F7DC0"/>
    <w:rsid w:val="007060FE"/>
    <w:rsid w:val="007431B0"/>
    <w:rsid w:val="00897F75"/>
    <w:rsid w:val="00A42330"/>
    <w:rsid w:val="00B32C03"/>
    <w:rsid w:val="00B53EF0"/>
    <w:rsid w:val="00C874FF"/>
    <w:rsid w:val="00CD41E6"/>
    <w:rsid w:val="00D55C3C"/>
    <w:rsid w:val="00D72AED"/>
    <w:rsid w:val="00E23415"/>
    <w:rsid w:val="00E813ED"/>
    <w:rsid w:val="00F013C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efaultImageDpi w14:val="300"/>
  <w15:chartTrackingRefBased/>
  <w15:docId w15:val="{286956DC-6D41-E847-ABEB-52C08A282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style>
  <w:style w:type="paragraph" w:styleId="1">
    <w:name w:val="heading 1"/>
    <w:basedOn w:val="a"/>
    <w:next w:val="a"/>
    <w:qFormat/>
    <w:pPr>
      <w:numPr>
        <w:numId w:val="1"/>
      </w:numPr>
      <w:spacing w:before="440" w:after="60"/>
      <w:outlineLvl w:val="0"/>
    </w:pPr>
  </w:style>
  <w:style w:type="paragraph" w:styleId="2">
    <w:name w:val="heading 2"/>
    <w:basedOn w:val="a"/>
    <w:next w:val="a"/>
    <w:qFormat/>
    <w:pPr>
      <w:numPr>
        <w:ilvl w:val="1"/>
        <w:numId w:val="1"/>
      </w:numPr>
      <w:spacing w:before="440" w:after="60"/>
      <w:outlineLvl w:val="1"/>
    </w:pPr>
  </w:style>
  <w:style w:type="paragraph" w:styleId="3">
    <w:name w:val="heading 3"/>
    <w:basedOn w:val="a"/>
    <w:next w:val="a"/>
    <w:qFormat/>
    <w:pPr>
      <w:numPr>
        <w:ilvl w:val="2"/>
        <w:numId w:val="1"/>
      </w:numPr>
      <w:spacing w:before="440" w:after="60"/>
      <w:outlineLvl w:val="2"/>
    </w:pPr>
  </w:style>
  <w:style w:type="paragraph" w:styleId="4">
    <w:name w:val="heading 4"/>
    <w:basedOn w:val="a"/>
    <w:next w:val="a"/>
    <w:qFormat/>
    <w:pPr>
      <w:numPr>
        <w:ilvl w:val="3"/>
        <w:numId w:val="1"/>
      </w:numPr>
      <w:spacing w:before="440" w:after="6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a3">
    <w:name w:val="Символы концевой сноски"/>
  </w:style>
  <w:style w:type="character" w:customStyle="1" w:styleId="10">
    <w:name w:val="Обычный1"/>
  </w:style>
  <w:style w:type="character" w:customStyle="1" w:styleId="11">
    <w:name w:val="Текст концевой сноски1"/>
    <w:basedOn w:val="10"/>
  </w:style>
  <w:style w:type="character" w:customStyle="1" w:styleId="Reference">
    <w:name w:val="Reference"/>
    <w:rPr>
      <w:sz w:val="20"/>
      <w:szCs w:val="20"/>
    </w:rPr>
  </w:style>
  <w:style w:type="character" w:customStyle="1" w:styleId="12">
    <w:name w:val="Текст сноски1"/>
    <w:basedOn w:val="10"/>
  </w:style>
  <w:style w:type="character" w:customStyle="1" w:styleId="WW-Reference">
    <w:name w:val="WW-Reference"/>
    <w:rPr>
      <w:sz w:val="20"/>
      <w:szCs w:val="20"/>
    </w:rPr>
  </w:style>
  <w:style w:type="character" w:customStyle="1" w:styleId="a4">
    <w:name w:val="Маркеры списка"/>
  </w:style>
  <w:style w:type="character" w:customStyle="1" w:styleId="20">
    <w:name w:val="Основной шрифт абзаца2"/>
  </w:style>
  <w:style w:type="character" w:styleId="a5">
    <w:name w:val="Hyperlink"/>
    <w:basedOn w:val="20"/>
  </w:style>
  <w:style w:type="character" w:customStyle="1" w:styleId="a6">
    <w:name w:val="Символ нумерации"/>
  </w:style>
  <w:style w:type="paragraph" w:styleId="a7">
    <w:name w:val="Title"/>
    <w:basedOn w:val="a"/>
    <w:next w:val="a8"/>
    <w:pPr>
      <w:keepNext/>
      <w:spacing w:before="240" w:after="120"/>
    </w:pPr>
  </w:style>
  <w:style w:type="paragraph" w:styleId="a8">
    <w:name w:val="Body Text"/>
    <w:basedOn w:val="a"/>
    <w:pPr>
      <w:spacing w:after="120"/>
    </w:pPr>
  </w:style>
  <w:style w:type="paragraph" w:styleId="a9">
    <w:name w:val="List"/>
    <w:basedOn w:val="a8"/>
    <w:rPr>
      <w:rFonts w:ascii="Arial" w:hAnsi="Arial" w:cs="Mangal"/>
    </w:rPr>
  </w:style>
  <w:style w:type="paragraph" w:customStyle="1" w:styleId="13">
    <w:name w:val="Название1"/>
    <w:basedOn w:val="a"/>
    <w:pPr>
      <w:suppressLineNumbers/>
      <w:spacing w:before="120" w:after="120"/>
    </w:pPr>
  </w:style>
  <w:style w:type="paragraph" w:styleId="aa">
    <w:name w:val="index heading"/>
    <w:basedOn w:val="a"/>
    <w:pPr>
      <w:suppressLineNumbers/>
    </w:pPr>
    <w:rPr>
      <w:rFonts w:ascii="Arial" w:hAnsi="Arial" w:cs="Mangal"/>
    </w:rPr>
  </w:style>
  <w:style w:type="paragraph" w:customStyle="1" w:styleId="Contents1">
    <w:name w:val="Contents 1"/>
    <w:basedOn w:val="a"/>
    <w:next w:val="a"/>
    <w:pPr>
      <w:ind w:left="720" w:hanging="431"/>
    </w:pPr>
  </w:style>
  <w:style w:type="paragraph" w:customStyle="1" w:styleId="Contents2">
    <w:name w:val="Contents 2"/>
    <w:basedOn w:val="a"/>
    <w:next w:val="a"/>
    <w:pPr>
      <w:ind w:left="1440" w:hanging="431"/>
    </w:pPr>
  </w:style>
  <w:style w:type="paragraph" w:customStyle="1" w:styleId="Contents3">
    <w:name w:val="Contents 3"/>
    <w:basedOn w:val="a"/>
    <w:next w:val="a"/>
    <w:pPr>
      <w:ind w:left="2160" w:hanging="431"/>
    </w:pPr>
  </w:style>
  <w:style w:type="paragraph" w:customStyle="1" w:styleId="Contents4">
    <w:name w:val="Contents 4"/>
    <w:basedOn w:val="a"/>
    <w:next w:val="a"/>
    <w:pPr>
      <w:ind w:left="2880" w:hanging="431"/>
    </w:pPr>
  </w:style>
  <w:style w:type="paragraph" w:customStyle="1" w:styleId="NumberedHeading1">
    <w:name w:val="Numbered Heading 1"/>
    <w:basedOn w:val="1"/>
    <w:next w:val="a"/>
    <w:pPr>
      <w:numPr>
        <w:numId w:val="0"/>
      </w:numPr>
      <w:tabs>
        <w:tab w:val="left" w:pos="431"/>
      </w:tabs>
      <w:spacing w:before="0" w:after="0"/>
    </w:pPr>
  </w:style>
  <w:style w:type="paragraph" w:customStyle="1" w:styleId="NumberedHeading2">
    <w:name w:val="Numbered Heading 2"/>
    <w:basedOn w:val="2"/>
    <w:next w:val="a"/>
    <w:pPr>
      <w:numPr>
        <w:ilvl w:val="0"/>
        <w:numId w:val="0"/>
      </w:numPr>
      <w:tabs>
        <w:tab w:val="left" w:pos="431"/>
      </w:tabs>
      <w:spacing w:before="0" w:after="0"/>
    </w:pPr>
  </w:style>
  <w:style w:type="paragraph" w:customStyle="1" w:styleId="SquareList">
    <w:name w:val="Square List"/>
    <w:next w:val="a"/>
    <w:pPr>
      <w:widowControl w:val="0"/>
      <w:suppressAutoHyphens/>
      <w:autoSpaceDE w:val="0"/>
      <w:ind w:left="720" w:hanging="431"/>
    </w:pPr>
  </w:style>
  <w:style w:type="paragraph" w:customStyle="1" w:styleId="LowerRomanList">
    <w:name w:val="Lower Roman List"/>
    <w:basedOn w:val="a"/>
    <w:next w:val="a"/>
    <w:pPr>
      <w:ind w:left="720" w:hanging="431"/>
    </w:pPr>
  </w:style>
  <w:style w:type="paragraph" w:customStyle="1" w:styleId="DiamondList">
    <w:name w:val="Diamond List"/>
    <w:next w:val="a"/>
    <w:pPr>
      <w:widowControl w:val="0"/>
      <w:suppressAutoHyphens/>
      <w:autoSpaceDE w:val="0"/>
      <w:ind w:left="720" w:hanging="431"/>
    </w:pPr>
  </w:style>
  <w:style w:type="paragraph" w:customStyle="1" w:styleId="NumberedList">
    <w:name w:val="Numbered List"/>
    <w:next w:val="a"/>
    <w:pPr>
      <w:widowControl w:val="0"/>
      <w:suppressAutoHyphens/>
      <w:autoSpaceDE w:val="0"/>
      <w:ind w:left="720" w:hanging="431"/>
    </w:pPr>
  </w:style>
  <w:style w:type="paragraph" w:customStyle="1" w:styleId="TriangleList">
    <w:name w:val="Triangle List"/>
    <w:next w:val="a"/>
    <w:pPr>
      <w:widowControl w:val="0"/>
      <w:suppressAutoHyphens/>
      <w:autoSpaceDE w:val="0"/>
      <w:ind w:left="720" w:hanging="431"/>
    </w:pPr>
  </w:style>
  <w:style w:type="paragraph" w:customStyle="1" w:styleId="NumberedHeading3">
    <w:name w:val="Numbered Heading 3"/>
    <w:basedOn w:val="3"/>
    <w:next w:val="a"/>
    <w:pPr>
      <w:numPr>
        <w:ilvl w:val="0"/>
        <w:numId w:val="0"/>
      </w:numPr>
      <w:tabs>
        <w:tab w:val="left" w:pos="431"/>
      </w:tabs>
      <w:spacing w:before="0" w:after="0"/>
    </w:pPr>
  </w:style>
  <w:style w:type="paragraph" w:customStyle="1" w:styleId="DashedList">
    <w:name w:val="Dashed List"/>
    <w:next w:val="a"/>
    <w:pPr>
      <w:widowControl w:val="0"/>
      <w:suppressAutoHyphens/>
      <w:autoSpaceDE w:val="0"/>
      <w:ind w:left="720" w:hanging="431"/>
    </w:pPr>
  </w:style>
  <w:style w:type="paragraph" w:customStyle="1" w:styleId="UpperRomanList">
    <w:name w:val="Upper Roman List"/>
    <w:basedOn w:val="NumberedList"/>
    <w:next w:val="a"/>
  </w:style>
  <w:style w:type="paragraph" w:customStyle="1" w:styleId="HeartList">
    <w:name w:val="Heart List"/>
    <w:next w:val="a"/>
    <w:pPr>
      <w:widowControl w:val="0"/>
      <w:suppressAutoHyphens/>
      <w:autoSpaceDE w:val="0"/>
      <w:ind w:left="720" w:hanging="431"/>
    </w:pPr>
  </w:style>
  <w:style w:type="paragraph" w:customStyle="1" w:styleId="ContentsHeader">
    <w:name w:val="Contents Header"/>
    <w:basedOn w:val="a"/>
    <w:next w:val="a"/>
    <w:pPr>
      <w:spacing w:before="240" w:after="120"/>
      <w:jc w:val="center"/>
    </w:pPr>
  </w:style>
  <w:style w:type="paragraph" w:customStyle="1" w:styleId="UpperCaseList">
    <w:name w:val="Upper Case List"/>
    <w:basedOn w:val="NumberedList"/>
    <w:next w:val="a"/>
  </w:style>
  <w:style w:type="paragraph" w:customStyle="1" w:styleId="BulletList">
    <w:name w:val="Bullet List"/>
    <w:next w:val="a"/>
    <w:pPr>
      <w:widowControl w:val="0"/>
      <w:suppressAutoHyphens/>
      <w:autoSpaceDE w:val="0"/>
      <w:ind w:left="720" w:hanging="431"/>
    </w:pPr>
  </w:style>
  <w:style w:type="paragraph" w:customStyle="1" w:styleId="HandList">
    <w:name w:val="Hand List"/>
    <w:next w:val="a"/>
    <w:pPr>
      <w:widowControl w:val="0"/>
      <w:suppressAutoHyphens/>
      <w:autoSpaceDE w:val="0"/>
      <w:ind w:left="720" w:hanging="431"/>
    </w:pPr>
  </w:style>
  <w:style w:type="paragraph" w:customStyle="1" w:styleId="TickList">
    <w:name w:val="Tick List"/>
    <w:next w:val="a"/>
    <w:pPr>
      <w:widowControl w:val="0"/>
      <w:suppressAutoHyphens/>
      <w:autoSpaceDE w:val="0"/>
      <w:ind w:left="720" w:hanging="431"/>
    </w:pPr>
  </w:style>
  <w:style w:type="paragraph" w:customStyle="1" w:styleId="LowerCaseList">
    <w:name w:val="Lower Case List"/>
    <w:basedOn w:val="NumberedList"/>
    <w:next w:val="a"/>
  </w:style>
  <w:style w:type="paragraph" w:customStyle="1" w:styleId="14">
    <w:name w:val="Цитата1"/>
    <w:basedOn w:val="a"/>
    <w:next w:val="a"/>
    <w:pPr>
      <w:spacing w:after="120"/>
      <w:ind w:left="1440" w:right="1440"/>
    </w:pPr>
  </w:style>
  <w:style w:type="paragraph" w:customStyle="1" w:styleId="SectionHeading">
    <w:name w:val="Section Heading"/>
    <w:basedOn w:val="NumberedHeading1"/>
    <w:next w:val="a"/>
    <w:pPr>
      <w:tabs>
        <w:tab w:val="clear" w:pos="431"/>
        <w:tab w:val="left" w:pos="1584"/>
      </w:tabs>
    </w:pPr>
  </w:style>
  <w:style w:type="paragraph" w:customStyle="1" w:styleId="ImpliesList">
    <w:name w:val="Implies List"/>
    <w:next w:val="a"/>
    <w:pPr>
      <w:widowControl w:val="0"/>
      <w:suppressAutoHyphens/>
      <w:autoSpaceDE w:val="0"/>
      <w:ind w:left="720" w:hanging="431"/>
    </w:pPr>
  </w:style>
  <w:style w:type="paragraph" w:customStyle="1" w:styleId="BoxList">
    <w:name w:val="Box List"/>
    <w:next w:val="a"/>
    <w:pPr>
      <w:widowControl w:val="0"/>
      <w:suppressAutoHyphens/>
      <w:autoSpaceDE w:val="0"/>
      <w:ind w:left="720" w:hanging="431"/>
    </w:pPr>
  </w:style>
  <w:style w:type="paragraph" w:customStyle="1" w:styleId="StarList">
    <w:name w:val="Star List"/>
    <w:next w:val="a"/>
    <w:pPr>
      <w:widowControl w:val="0"/>
      <w:suppressAutoHyphens/>
      <w:autoSpaceDE w:val="0"/>
      <w:ind w:left="720" w:hanging="431"/>
    </w:pPr>
  </w:style>
  <w:style w:type="paragraph" w:customStyle="1" w:styleId="15">
    <w:name w:val="Текст1"/>
    <w:basedOn w:val="a"/>
    <w:next w:val="a"/>
  </w:style>
  <w:style w:type="paragraph" w:customStyle="1" w:styleId="ChapterHeading">
    <w:name w:val="Chapter Heading"/>
    <w:basedOn w:val="NumberedHeading1"/>
    <w:next w:val="a"/>
    <w:pPr>
      <w:tabs>
        <w:tab w:val="clear" w:pos="431"/>
        <w:tab w:val="left" w:pos="1584"/>
      </w:tabs>
    </w:pPr>
  </w:style>
  <w:style w:type="paragraph" w:styleId="ab">
    <w:name w:val="List Paragraph"/>
    <w:basedOn w:val="a"/>
    <w:uiPriority w:val="72"/>
    <w:qFormat/>
    <w:rsid w:val="003E63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2151</Words>
  <Characters>12267</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cp:lastModifiedBy>Константин</cp:lastModifiedBy>
  <cp:revision>4</cp:revision>
  <cp:lastPrinted>2011-08-11T10:39:00Z</cp:lastPrinted>
  <dcterms:created xsi:type="dcterms:W3CDTF">2024-03-27T08:50:00Z</dcterms:created>
  <dcterms:modified xsi:type="dcterms:W3CDTF">2024-03-27T09:01:00Z</dcterms:modified>
</cp:coreProperties>
</file>