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A5E67D" w14:textId="77777777" w:rsidR="00DB7F34" w:rsidRPr="007834E0" w:rsidRDefault="00190CBD" w:rsidP="00E64AEC">
      <w:pPr>
        <w:ind w:left="7080"/>
        <w:jc w:val="right"/>
        <w:rPr>
          <w:b/>
          <w:spacing w:val="20"/>
        </w:rPr>
      </w:pPr>
      <w:r w:rsidRPr="00190CBD">
        <w:rPr>
          <w:b/>
          <w:spacing w:val="20"/>
        </w:rPr>
        <w:t>УТВЕРЖДАЮ</w:t>
      </w:r>
    </w:p>
    <w:p w14:paraId="2A88359C" w14:textId="77777777"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467D603D" w14:textId="77777777" w:rsidR="00FA77F1" w:rsidRDefault="00C2242A">
      <w:pPr>
        <w:spacing w:before="100"/>
        <w:jc w:val="right"/>
      </w:pPr>
      <w:r w:rsidRPr="00C2242A">
        <w:t>Акционерное общество "Российский аукционный дом"</w:t>
      </w:r>
    </w:p>
    <w:p w14:paraId="52E1D156" w14:textId="77777777" w:rsidR="00DB7F34" w:rsidRDefault="00DB7F34" w:rsidP="00DB7F34">
      <w:pPr>
        <w:jc w:val="right"/>
      </w:pPr>
      <w:r>
        <w:t>____________________________</w:t>
      </w:r>
    </w:p>
    <w:p w14:paraId="3C28AD87" w14:textId="77777777" w:rsidR="00DB7F34" w:rsidRPr="002C3DAD" w:rsidRDefault="00DB7F34" w:rsidP="008F75B8">
      <w:pPr>
        <w:jc w:val="center"/>
        <w:outlineLvl w:val="0"/>
        <w:rPr>
          <w:b/>
        </w:rPr>
      </w:pPr>
    </w:p>
    <w:p w14:paraId="7F95F359" w14:textId="77777777" w:rsidR="00DB7F34" w:rsidRDefault="00DB7F34" w:rsidP="008F75B8">
      <w:pPr>
        <w:jc w:val="center"/>
        <w:outlineLvl w:val="0"/>
        <w:rPr>
          <w:b/>
        </w:rPr>
      </w:pPr>
    </w:p>
    <w:p w14:paraId="36A59F55" w14:textId="77777777" w:rsidR="00DD39DD" w:rsidRPr="007834E0" w:rsidRDefault="00190CBD" w:rsidP="009603F6">
      <w:pPr>
        <w:jc w:val="center"/>
        <w:outlineLvl w:val="0"/>
        <w:rPr>
          <w:b/>
          <w:spacing w:val="20"/>
        </w:rPr>
      </w:pPr>
      <w:r w:rsidRPr="00190CBD">
        <w:rPr>
          <w:b/>
          <w:spacing w:val="20"/>
        </w:rPr>
        <w:t>ПРОТОКОЛ</w:t>
      </w:r>
    </w:p>
    <w:tbl>
      <w:tblPr>
        <w:tblStyle w:val="ae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7834E0" w:rsidRPr="005572EC" w14:paraId="0FFF2FB1" w14:textId="77777777" w:rsidTr="00723223">
        <w:tc>
          <w:tcPr>
            <w:tcW w:w="7513" w:type="dxa"/>
          </w:tcPr>
          <w:p w14:paraId="0ADE5F6B" w14:textId="77777777" w:rsidR="007834E0" w:rsidRPr="005972D0" w:rsidRDefault="007834E0" w:rsidP="00B80449">
            <w:pPr>
              <w:jc w:val="center"/>
              <w:rPr>
                <w:b/>
              </w:rPr>
            </w:pPr>
            <w:r w:rsidRPr="007834E0">
              <w:rPr>
                <w:b/>
              </w:rPr>
              <w:t>об</w:t>
            </w:r>
            <w:r w:rsidRPr="005972D0">
              <w:rPr>
                <w:b/>
              </w:rPr>
              <w:t xml:space="preserve"> </w:t>
            </w:r>
            <w:r w:rsidRPr="007834E0">
              <w:rPr>
                <w:b/>
              </w:rPr>
              <w:t>отмене</w:t>
            </w:r>
            <w:r w:rsidRPr="005972D0">
              <w:rPr>
                <w:b/>
              </w:rPr>
              <w:t xml:space="preserve"> торгов в электронной форме по продаже имущества частного собственника</w:t>
            </w:r>
          </w:p>
        </w:tc>
      </w:tr>
    </w:tbl>
    <w:p w14:paraId="4BD54608" w14:textId="2D9A4D48" w:rsidR="005572EC" w:rsidRPr="005972D0" w:rsidRDefault="00F179E0" w:rsidP="00224062">
      <w:pPr>
        <w:widowControl w:val="0"/>
        <w:suppressAutoHyphens/>
        <w:spacing w:before="100"/>
        <w:jc w:val="right"/>
        <w:rPr>
          <w:rFonts w:eastAsia="SimSun" w:cs="Mangal"/>
          <w:b/>
          <w:kern w:val="1"/>
          <w:lang w:eastAsia="hi-IN" w:bidi="hi-IN"/>
        </w:rPr>
      </w:pPr>
      <w:r>
        <w:rPr>
          <w:b/>
        </w:rPr>
        <w:t>09</w:t>
      </w:r>
      <w:r w:rsidR="005572EC" w:rsidRPr="005972D0">
        <w:rPr>
          <w:b/>
        </w:rPr>
        <w:t xml:space="preserve"> </w:t>
      </w:r>
      <w:r>
        <w:rPr>
          <w:b/>
        </w:rPr>
        <w:t>апреля</w:t>
      </w:r>
      <w:r w:rsidR="005572EC" w:rsidRPr="005972D0">
        <w:rPr>
          <w:b/>
        </w:rPr>
        <w:t xml:space="preserve"> 202</w:t>
      </w:r>
      <w:r w:rsidR="001A5A5B">
        <w:rPr>
          <w:b/>
        </w:rPr>
        <w:t xml:space="preserve">4 </w:t>
      </w:r>
      <w:r w:rsidR="005572EC" w:rsidRPr="005972D0">
        <w:rPr>
          <w:b/>
        </w:rPr>
        <w:t>г.</w:t>
      </w:r>
    </w:p>
    <w:p w14:paraId="4FEC8B9A" w14:textId="3C6C5C67" w:rsidR="00237B62" w:rsidRPr="00984A66" w:rsidRDefault="00784F64" w:rsidP="00757D98">
      <w:pPr>
        <w:widowControl w:val="0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>Заявка на проведение торгов</w:t>
      </w:r>
      <w:r w:rsidR="00190CBD" w:rsidRPr="00190CBD">
        <w:rPr>
          <w:rFonts w:eastAsia="SimSun" w:cs="Mangal"/>
          <w:b/>
          <w:kern w:val="1"/>
          <w:lang w:eastAsia="hi-IN" w:bidi="hi-IN"/>
        </w:rPr>
        <w:t>:</w:t>
      </w:r>
      <w:r w:rsidRPr="00784F64">
        <w:rPr>
          <w:rFonts w:eastAsia="SimSun" w:cs="Mangal"/>
          <w:b/>
          <w:kern w:val="1"/>
          <w:lang w:eastAsia="hi-IN" w:bidi="hi-IN"/>
        </w:rPr>
        <w:t xml:space="preserve"> № </w:t>
      </w:r>
      <w:r w:rsidR="00EE5F6A" w:rsidRPr="00EE5F6A">
        <w:rPr>
          <w:i/>
        </w:rPr>
        <w:t>180150</w:t>
      </w:r>
    </w:p>
    <w:p w14:paraId="6884013C" w14:textId="77777777" w:rsidR="006A5064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="00D70CF3" w:rsidRPr="00D70CF3">
        <w:rPr>
          <w:b/>
        </w:rPr>
        <w:t>:</w:t>
      </w:r>
      <w:r w:rsidR="002E0D3B" w:rsidRPr="00B53770">
        <w:t xml:space="preserve"> </w:t>
      </w:r>
      <w:r w:rsidR="00C2242A" w:rsidRPr="00751B98">
        <w:t>Акционерное общество "Российский аукционный дом"</w:t>
      </w:r>
      <w:r w:rsidR="00E60830" w:rsidRPr="001C7132">
        <w:t>.</w:t>
      </w:r>
    </w:p>
    <w:p w14:paraId="7884A7A7" w14:textId="77777777" w:rsidR="00FA77F1" w:rsidRDefault="006A5064" w:rsidP="00224062">
      <w:pPr>
        <w:spacing w:before="100"/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441E17BA" w14:textId="77777777"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14:paraId="51810BA4" w14:textId="77777777" w:rsidR="006A5064" w:rsidRPr="008F75B8" w:rsidRDefault="006A5064" w:rsidP="006A5064">
      <w:pPr>
        <w:outlineLvl w:val="0"/>
      </w:pPr>
    </w:p>
    <w:p w14:paraId="5EA880F2" w14:textId="77777777" w:rsidR="006A5064" w:rsidRPr="00751B98" w:rsidRDefault="006A5064" w:rsidP="000E0D26">
      <w:pPr>
        <w:ind w:firstLine="567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 w:rsidR="00757D98">
        <w:t>сообщает об отмене торгов</w:t>
      </w:r>
      <w:r>
        <w:t xml:space="preserve"> 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AE39FE" w:rsidRPr="00EB0B91">
        <w:t xml:space="preserve">, </w:t>
      </w:r>
      <w:r w:rsidR="00AE39FE">
        <w:t>находящегося в частной собственности:</w:t>
      </w:r>
    </w:p>
    <w:p w14:paraId="0167B31D" w14:textId="77777777" w:rsidR="009E4052" w:rsidRPr="00751B98" w:rsidRDefault="009E4052" w:rsidP="008F75B8">
      <w:pPr>
        <w:jc w:val="both"/>
        <w:rPr>
          <w:highlight w:val="yellow"/>
        </w:rPr>
      </w:pPr>
    </w:p>
    <w:tbl>
      <w:tblPr>
        <w:tblStyle w:val="ae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738"/>
        <w:gridCol w:w="1277"/>
        <w:gridCol w:w="7330"/>
      </w:tblGrid>
      <w:tr w:rsidR="00FB017F" w14:paraId="09CDA994" w14:textId="77777777" w:rsidTr="00F179E0">
        <w:tc>
          <w:tcPr>
            <w:tcW w:w="395" w:type="pct"/>
            <w:tcMar>
              <w:top w:w="28" w:type="dxa"/>
              <w:bottom w:w="28" w:type="dxa"/>
            </w:tcMar>
            <w:vAlign w:val="center"/>
          </w:tcPr>
          <w:p w14:paraId="024F01EE" w14:textId="77777777" w:rsidR="00C943C0" w:rsidRPr="00AE39FE" w:rsidRDefault="00C943C0" w:rsidP="00723223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r w:rsidR="00AE39FE">
              <w:rPr>
                <w:b/>
              </w:rPr>
              <w:t>лота</w:t>
            </w:r>
          </w:p>
        </w:tc>
        <w:tc>
          <w:tcPr>
            <w:tcW w:w="683" w:type="pct"/>
            <w:tcMar>
              <w:top w:w="28" w:type="dxa"/>
              <w:bottom w:w="28" w:type="dxa"/>
            </w:tcMar>
            <w:vAlign w:val="center"/>
          </w:tcPr>
          <w:p w14:paraId="2C09C940" w14:textId="77777777"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922" w:type="pct"/>
            <w:tcMar>
              <w:top w:w="28" w:type="dxa"/>
              <w:bottom w:w="28" w:type="dxa"/>
            </w:tcMar>
            <w:vAlign w:val="center"/>
          </w:tcPr>
          <w:p w14:paraId="0E7A6DA9" w14:textId="77777777"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FB017F" w14:paraId="0A437F02" w14:textId="77777777" w:rsidTr="00F179E0">
        <w:tc>
          <w:tcPr>
            <w:tcW w:w="395" w:type="pct"/>
            <w:tcMar>
              <w:top w:w="28" w:type="dxa"/>
              <w:bottom w:w="28" w:type="dxa"/>
            </w:tcMar>
          </w:tcPr>
          <w:p w14:paraId="31EF3EF0" w14:textId="77777777" w:rsidR="00C943C0" w:rsidRPr="00F562CD" w:rsidRDefault="001C7132" w:rsidP="00F6474C">
            <w:pPr>
              <w:jc w:val="center"/>
            </w:pPr>
            <w:r w:rsidRPr="009E652B">
              <w:t>1</w:t>
            </w:r>
          </w:p>
        </w:tc>
        <w:tc>
          <w:tcPr>
            <w:tcW w:w="683" w:type="pct"/>
            <w:tcMar>
              <w:top w:w="28" w:type="dxa"/>
              <w:bottom w:w="28" w:type="dxa"/>
            </w:tcMar>
          </w:tcPr>
          <w:p w14:paraId="424E46CE" w14:textId="55E0D65D" w:rsidR="00C943C0" w:rsidRPr="00F562CD" w:rsidRDefault="00EE5F6A" w:rsidP="00F6474C">
            <w:pPr>
              <w:jc w:val="center"/>
            </w:pPr>
            <w:r w:rsidRPr="00EE5F6A">
              <w:t>РАД-365437</w:t>
            </w:r>
          </w:p>
        </w:tc>
        <w:tc>
          <w:tcPr>
            <w:tcW w:w="3922" w:type="pct"/>
            <w:tcMar>
              <w:top w:w="28" w:type="dxa"/>
              <w:bottom w:w="28" w:type="dxa"/>
            </w:tcMar>
          </w:tcPr>
          <w:p w14:paraId="6179791D" w14:textId="77777777" w:rsidR="00EE5F6A" w:rsidRDefault="00EE5F6A" w:rsidP="00EE5F6A">
            <w:pPr>
              <w:tabs>
                <w:tab w:val="left" w:pos="540"/>
                <w:tab w:val="left" w:pos="720"/>
              </w:tabs>
              <w:jc w:val="both"/>
            </w:pPr>
            <w:bookmarkStart w:id="0" w:name="OLE_LINK51"/>
            <w:bookmarkStart w:id="1" w:name="OLE_LINK8"/>
            <w:bookmarkStart w:id="2" w:name="OLE_LINK9"/>
            <w:bookmarkStart w:id="3" w:name="OLE_LINK10"/>
            <w:bookmarkStart w:id="4" w:name="_Hlk68540497"/>
            <w:r>
              <w:rPr>
                <w:b/>
              </w:rPr>
              <w:t xml:space="preserve">Адрес имущества: </w:t>
            </w:r>
            <w:r>
              <w:t>Свердловская область, г. Первоуральск, проспект Космонавтов, д. 17/18.</w:t>
            </w:r>
          </w:p>
          <w:p w14:paraId="0C2849B2" w14:textId="77777777" w:rsidR="00EE5F6A" w:rsidRDefault="00EE5F6A" w:rsidP="00EE5F6A">
            <w:pPr>
              <w:tabs>
                <w:tab w:val="left" w:pos="540"/>
                <w:tab w:val="left" w:pos="720"/>
              </w:tabs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Объект :</w:t>
            </w:r>
            <w:proofErr w:type="gramEnd"/>
          </w:p>
          <w:p w14:paraId="009FE452" w14:textId="77777777" w:rsidR="00EE5F6A" w:rsidRDefault="00EE5F6A" w:rsidP="00EE5F6A">
            <w:pPr>
              <w:tabs>
                <w:tab w:val="left" w:pos="540"/>
                <w:tab w:val="left" w:pos="720"/>
              </w:tabs>
              <w:jc w:val="both"/>
              <w:rPr>
                <w:rFonts w:eastAsia="Calibri"/>
                <w:bCs/>
              </w:rPr>
            </w:pPr>
            <w:r>
              <w:t xml:space="preserve">- часть нежилых помещений на 1 этаже нежилого помещения общей площадью 628,9 кв.м. с кадастровым номером </w:t>
            </w:r>
            <w:r>
              <w:rPr>
                <w:bCs/>
                <w:color w:val="000000"/>
              </w:rPr>
              <w:t>66:58:0114001:5986</w:t>
            </w:r>
            <w:r>
              <w:t>, расположенного в многоэтажном жилом доме</w:t>
            </w:r>
            <w:r>
              <w:rPr>
                <w:bCs/>
              </w:rPr>
              <w:t xml:space="preserve">; </w:t>
            </w:r>
          </w:p>
          <w:p w14:paraId="1106C92D" w14:textId="77777777" w:rsidR="00EE5F6A" w:rsidRDefault="00EE5F6A" w:rsidP="00EE5F6A">
            <w:pPr>
              <w:tabs>
                <w:tab w:val="left" w:pos="540"/>
                <w:tab w:val="left" w:pos="720"/>
              </w:tabs>
              <w:jc w:val="both"/>
              <w:rPr>
                <w:bCs/>
              </w:rPr>
            </w:pPr>
            <w:r>
              <w:rPr>
                <w:b/>
              </w:rPr>
              <w:t xml:space="preserve">Общая площадь реализуемых помещений: </w:t>
            </w:r>
            <w:r>
              <w:rPr>
                <w:bCs/>
              </w:rPr>
              <w:t>295,2 кв.м. с допустимым отклонением +/-10%</w:t>
            </w:r>
            <w:r>
              <w:rPr>
                <w:b/>
              </w:rPr>
              <w:t xml:space="preserve"> </w:t>
            </w:r>
            <w:r>
              <w:t>(в соответствии с приложением 1 к настоящему информационному сообщению).</w:t>
            </w:r>
          </w:p>
          <w:p w14:paraId="4C607D58" w14:textId="77777777" w:rsidR="00EE5F6A" w:rsidRDefault="00EE5F6A" w:rsidP="00EE5F6A">
            <w:pPr>
              <w:jc w:val="both"/>
            </w:pPr>
            <w:r>
              <w:rPr>
                <w:b/>
                <w:bCs/>
              </w:rPr>
              <w:t>Обременения:</w:t>
            </w:r>
            <w:r>
              <w:t xml:space="preserve"> не зарегистрированы. </w:t>
            </w:r>
          </w:p>
          <w:p w14:paraId="2CB56E93" w14:textId="77777777" w:rsidR="00EE5F6A" w:rsidRDefault="00EE5F6A" w:rsidP="00EE5F6A">
            <w:pPr>
              <w:pStyle w:val="a5"/>
              <w:ind w:left="0"/>
              <w:jc w:val="both"/>
              <w:rPr>
                <w:rFonts w:eastAsia="SimSun"/>
                <w:szCs w:val="20"/>
                <w:lang w:eastAsia="en-US"/>
              </w:rPr>
            </w:pPr>
            <w:r>
              <w:rPr>
                <w:b/>
                <w:bCs/>
              </w:rPr>
              <w:t>Особые условия:</w:t>
            </w:r>
            <w:r>
              <w:t xml:space="preserve"> Продавец </w:t>
            </w:r>
            <w:r>
              <w:rPr>
                <w:bCs/>
              </w:rPr>
              <w:t xml:space="preserve">в течение 8 (Восьми) месяцев </w:t>
            </w:r>
            <w:r>
              <w:t>с момента подписания договора купли-продажи</w:t>
            </w:r>
            <w:r>
              <w:rPr>
                <w:bCs/>
              </w:rPr>
              <w:t>, проводит все необходимые действия по обособлению части Объекта для размещения подразделений Банка</w:t>
            </w:r>
            <w:r>
              <w:t>. В связи с тем, что реализуемые помещения не поставлены на кадастровый учет как самостоятельный объект, в результате обособления и проведения кадастровых работ допустимо отклонение в площади (+/-) 10%. В случае изменения площади Объекта в сторону увеличения стоимость Объекта увеличивается пропорционально площади. Покупатель самостоятельно и за свой счет осуществляет на Объектах все действия, необходимые для постановки на кадастровый учет.</w:t>
            </w:r>
          </w:p>
          <w:p w14:paraId="475FD837" w14:textId="77777777" w:rsidR="00EE5F6A" w:rsidRDefault="00EE5F6A" w:rsidP="00EE5F6A">
            <w:pPr>
              <w:ind w:right="-57"/>
              <w:jc w:val="both"/>
            </w:pPr>
            <w:r>
              <w:rPr>
                <w:b/>
              </w:rPr>
              <w:t>Начальная цена продажи имущества:</w:t>
            </w:r>
            <w:r>
              <w:t xml:space="preserve"> </w:t>
            </w:r>
            <w:r>
              <w:rPr>
                <w:bCs/>
              </w:rPr>
              <w:t>11 216 380,00 (Одиннадцать миллионов двести шестнадцать тысяч триста восемьдесят) рублей 00 копеек</w:t>
            </w:r>
            <w:r>
              <w:rPr>
                <w:bCs/>
                <w:iCs/>
              </w:rPr>
              <w:t xml:space="preserve">, </w:t>
            </w:r>
            <w:r>
              <w:t xml:space="preserve">с учетом НДС 20%, </w:t>
            </w:r>
          </w:p>
          <w:p w14:paraId="42F69584" w14:textId="77777777" w:rsidR="00EE5F6A" w:rsidRDefault="00EE5F6A" w:rsidP="00EE5F6A">
            <w:pPr>
              <w:pStyle w:val="a5"/>
              <w:ind w:left="0"/>
              <w:jc w:val="both"/>
            </w:pPr>
            <w:r>
              <w:rPr>
                <w:b/>
              </w:rPr>
              <w:t>Сумма задатка:</w:t>
            </w:r>
            <w:r>
              <w:t xml:space="preserve"> 1 121 638,00 (Один миллион сто двадцать одна тысяча шестьсот тридцать восемь) рублей 00 копеек.</w:t>
            </w:r>
          </w:p>
          <w:p w14:paraId="08D2B323" w14:textId="77777777" w:rsidR="00EE5F6A" w:rsidRDefault="00EE5F6A" w:rsidP="00EE5F6A">
            <w:pPr>
              <w:pStyle w:val="a5"/>
              <w:ind w:left="0"/>
              <w:jc w:val="both"/>
              <w:rPr>
                <w:lang w:eastAsia="en-US"/>
              </w:rPr>
            </w:pPr>
            <w:r>
              <w:rPr>
                <w:b/>
              </w:rPr>
              <w:t>Шаг аукциона на повышение:</w:t>
            </w:r>
            <w:r>
              <w:t xml:space="preserve"> </w:t>
            </w:r>
            <w:bookmarkStart w:id="5" w:name="OLE_LINK302100bc95ad01dff95330019ff4cc9b"/>
            <w:bookmarkEnd w:id="0"/>
            <w:bookmarkEnd w:id="1"/>
            <w:bookmarkEnd w:id="2"/>
            <w:bookmarkEnd w:id="3"/>
            <w:bookmarkEnd w:id="4"/>
            <w:bookmarkEnd w:id="5"/>
            <w:r>
              <w:t>24 327,60 руб. (Двести двадцать четыре тысячи триста двадцать семь) рублей 60 копеек.</w:t>
            </w:r>
          </w:p>
          <w:p w14:paraId="4FFF2537" w14:textId="4297A4B5" w:rsidR="00C943C0" w:rsidRPr="00F562CD" w:rsidRDefault="00C943C0" w:rsidP="001A5A5B">
            <w:pPr>
              <w:tabs>
                <w:tab w:val="left" w:pos="540"/>
                <w:tab w:val="left" w:pos="720"/>
              </w:tabs>
              <w:jc w:val="both"/>
            </w:pPr>
          </w:p>
        </w:tc>
      </w:tr>
    </w:tbl>
    <w:p w14:paraId="5A6C22E7" w14:textId="77777777" w:rsidR="00C943C0" w:rsidRDefault="00C943C0" w:rsidP="008F75B8">
      <w:pPr>
        <w:jc w:val="both"/>
      </w:pPr>
    </w:p>
    <w:p w14:paraId="0183D415" w14:textId="77777777" w:rsidR="00C943C0" w:rsidRDefault="00C943C0" w:rsidP="00E60830">
      <w:pPr>
        <w:jc w:val="both"/>
      </w:pPr>
    </w:p>
    <w:p w14:paraId="396BED24" w14:textId="77777777" w:rsidR="00CB1E71" w:rsidRPr="00A03A77" w:rsidRDefault="00494594" w:rsidP="000E0D26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Pr="00494594">
        <w:t>Решение собственника</w:t>
      </w:r>
      <w:r w:rsidR="006E7364" w:rsidRPr="006E7364">
        <w:t>.</w:t>
      </w:r>
    </w:p>
    <w:sectPr w:rsidR="00CB1E71" w:rsidRPr="00A03A77" w:rsidSect="001A5A5B">
      <w:footerReference w:type="default" r:id="rId9"/>
      <w:pgSz w:w="11906" w:h="16838"/>
      <w:pgMar w:top="1134" w:right="850" w:bottom="142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095827" w14:textId="77777777" w:rsidR="00471293" w:rsidRDefault="00471293" w:rsidP="000E0D26">
      <w:r>
        <w:separator/>
      </w:r>
    </w:p>
  </w:endnote>
  <w:endnote w:type="continuationSeparator" w:id="0">
    <w:p w14:paraId="1A4A03A2" w14:textId="77777777" w:rsidR="00471293" w:rsidRDefault="00471293" w:rsidP="000E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74891" w14:textId="6B3218EA" w:rsidR="000E0D26" w:rsidRDefault="00062CE9">
    <w:pPr>
      <w:pStyle w:val="af1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PAGE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EE5F6A">
      <w:rPr>
        <w:noProof/>
        <w:lang w:val="en-US"/>
      </w:rPr>
      <w:instrText>1</w:instrText>
    </w:r>
    <w:r>
      <w:rPr>
        <w:lang w:val="en-US"/>
      </w:rPr>
      <w:fldChar w:fldCharType="end"/>
    </w:r>
    <w:r w:rsidR="000E0D26" w:rsidRPr="002C3DAD">
      <w:instrText>=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NUMPAGES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EE5F6A">
      <w:rPr>
        <w:noProof/>
        <w:lang w:val="en-US"/>
      </w:rPr>
      <w:instrText>2</w:instrText>
    </w:r>
    <w:r>
      <w:rPr>
        <w:lang w:val="en-US"/>
      </w:rPr>
      <w:fldChar w:fldCharType="end"/>
    </w:r>
    <w:r w:rsidR="000E0D26">
      <w:instrText xml:space="preserve"> </w:instrText>
    </w:r>
    <w:r w:rsidR="000E0D26" w:rsidRPr="002C3DAD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="000E0D26" w:rsidRPr="00C1273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EE5F6A">
      <w:rPr>
        <w:noProof/>
        <w:lang w:val="en-US"/>
      </w:rPr>
      <w:instrText>2</w:instrText>
    </w:r>
    <w:r>
      <w:fldChar w:fldCharType="end"/>
    </w:r>
    <w:r w:rsidR="000E0D26">
      <w:instrText xml:space="preserve"> </w:instrText>
    </w:r>
    <w:r w:rsidR="000E0D26" w:rsidRPr="00C12736">
      <w:instrText xml:space="preserve">= </w:instrText>
    </w:r>
    <w:r>
      <w:rPr>
        <w:lang w:val="en-US"/>
      </w:rPr>
      <w:fldChar w:fldCharType="begin"/>
    </w:r>
    <w:r w:rsidR="000E0D26" w:rsidRPr="00C12736">
      <w:instrText xml:space="preserve"> </w:instrText>
    </w:r>
    <w:r w:rsidR="000E0D26">
      <w:rPr>
        <w:lang w:val="en-US"/>
      </w:rPr>
      <w:instrText>NUMPAGES</w:instrText>
    </w:r>
    <w:r w:rsidR="000E0D26" w:rsidRPr="00C12736">
      <w:instrText xml:space="preserve"> </w:instrText>
    </w:r>
    <w:r>
      <w:rPr>
        <w:lang w:val="en-US"/>
      </w:rPr>
      <w:fldChar w:fldCharType="separate"/>
    </w:r>
    <w:r w:rsidR="00EE5F6A">
      <w:rPr>
        <w:noProof/>
        <w:lang w:val="en-US"/>
      </w:rPr>
      <w:instrText>2</w:instrText>
    </w:r>
    <w:r>
      <w:rPr>
        <w:lang w:val="en-US"/>
      </w:rPr>
      <w:fldChar w:fldCharType="end"/>
    </w:r>
    <w:r w:rsidR="000E0D26" w:rsidRPr="00C1273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E0D26" w:rsidRPr="00C12736">
      <w:instrText>" ""</w:instrText>
    </w:r>
    <w:r>
      <w:fldChar w:fldCharType="separate"/>
    </w:r>
    <w:r w:rsidR="00EE5F6A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="000E0D26" w:rsidRPr="002C3DAD">
      <w:instrText>" ""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754ACD" w14:textId="77777777" w:rsidR="00471293" w:rsidRDefault="00471293" w:rsidP="000E0D26">
      <w:r>
        <w:separator/>
      </w:r>
    </w:p>
  </w:footnote>
  <w:footnote w:type="continuationSeparator" w:id="0">
    <w:p w14:paraId="7EC97CBB" w14:textId="77777777" w:rsidR="00471293" w:rsidRDefault="00471293" w:rsidP="000E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44589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62CE9"/>
    <w:rsid w:val="0007716E"/>
    <w:rsid w:val="00082E55"/>
    <w:rsid w:val="0009397D"/>
    <w:rsid w:val="00093AFC"/>
    <w:rsid w:val="000A3927"/>
    <w:rsid w:val="000B22E6"/>
    <w:rsid w:val="000B27D9"/>
    <w:rsid w:val="000B32D4"/>
    <w:rsid w:val="000B41FE"/>
    <w:rsid w:val="000B7272"/>
    <w:rsid w:val="000C54F2"/>
    <w:rsid w:val="000D5290"/>
    <w:rsid w:val="000E0D26"/>
    <w:rsid w:val="000E14A8"/>
    <w:rsid w:val="00101E2D"/>
    <w:rsid w:val="00105221"/>
    <w:rsid w:val="00114775"/>
    <w:rsid w:val="00123FEA"/>
    <w:rsid w:val="0012546E"/>
    <w:rsid w:val="00126370"/>
    <w:rsid w:val="001451BC"/>
    <w:rsid w:val="00145B10"/>
    <w:rsid w:val="00147D02"/>
    <w:rsid w:val="001553A1"/>
    <w:rsid w:val="00160826"/>
    <w:rsid w:val="00163FA6"/>
    <w:rsid w:val="00180B51"/>
    <w:rsid w:val="00181C6D"/>
    <w:rsid w:val="00190CBD"/>
    <w:rsid w:val="00194D00"/>
    <w:rsid w:val="001A3EE3"/>
    <w:rsid w:val="001A5A5B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232F8"/>
    <w:rsid w:val="00224062"/>
    <w:rsid w:val="00234249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32621"/>
    <w:rsid w:val="00342CFE"/>
    <w:rsid w:val="00363897"/>
    <w:rsid w:val="00385C31"/>
    <w:rsid w:val="003B67FF"/>
    <w:rsid w:val="003D55E0"/>
    <w:rsid w:val="003E0AEB"/>
    <w:rsid w:val="003E2DD1"/>
    <w:rsid w:val="003E3C2C"/>
    <w:rsid w:val="003E48C6"/>
    <w:rsid w:val="003E7447"/>
    <w:rsid w:val="003F35F4"/>
    <w:rsid w:val="00401544"/>
    <w:rsid w:val="00402658"/>
    <w:rsid w:val="0041020E"/>
    <w:rsid w:val="00414B16"/>
    <w:rsid w:val="00432F79"/>
    <w:rsid w:val="004419A7"/>
    <w:rsid w:val="00451107"/>
    <w:rsid w:val="00455B55"/>
    <w:rsid w:val="004643CA"/>
    <w:rsid w:val="00467762"/>
    <w:rsid w:val="00471293"/>
    <w:rsid w:val="004737C3"/>
    <w:rsid w:val="00481235"/>
    <w:rsid w:val="0048713E"/>
    <w:rsid w:val="00493C33"/>
    <w:rsid w:val="00494594"/>
    <w:rsid w:val="004A423B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2EC"/>
    <w:rsid w:val="00557B4E"/>
    <w:rsid w:val="005653FE"/>
    <w:rsid w:val="005676AD"/>
    <w:rsid w:val="005770C9"/>
    <w:rsid w:val="0059510C"/>
    <w:rsid w:val="005972D0"/>
    <w:rsid w:val="005A27B6"/>
    <w:rsid w:val="005B49EA"/>
    <w:rsid w:val="005C4890"/>
    <w:rsid w:val="005D4FA2"/>
    <w:rsid w:val="006151EF"/>
    <w:rsid w:val="00623F33"/>
    <w:rsid w:val="00626543"/>
    <w:rsid w:val="006302F3"/>
    <w:rsid w:val="00630FA0"/>
    <w:rsid w:val="00636D30"/>
    <w:rsid w:val="00663E01"/>
    <w:rsid w:val="0067053D"/>
    <w:rsid w:val="00677A6F"/>
    <w:rsid w:val="00684239"/>
    <w:rsid w:val="00693745"/>
    <w:rsid w:val="006A09CF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3223"/>
    <w:rsid w:val="007276F1"/>
    <w:rsid w:val="00737E36"/>
    <w:rsid w:val="00743A8C"/>
    <w:rsid w:val="00751B98"/>
    <w:rsid w:val="007556BD"/>
    <w:rsid w:val="00757D98"/>
    <w:rsid w:val="0076313A"/>
    <w:rsid w:val="00764741"/>
    <w:rsid w:val="007834E0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538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335D"/>
    <w:rsid w:val="00AC5162"/>
    <w:rsid w:val="00AD3833"/>
    <w:rsid w:val="00AE3752"/>
    <w:rsid w:val="00AE39FE"/>
    <w:rsid w:val="00AF6525"/>
    <w:rsid w:val="00B12FFD"/>
    <w:rsid w:val="00B2498E"/>
    <w:rsid w:val="00B30044"/>
    <w:rsid w:val="00B30A7A"/>
    <w:rsid w:val="00B44126"/>
    <w:rsid w:val="00B53770"/>
    <w:rsid w:val="00B87BB4"/>
    <w:rsid w:val="00B932CB"/>
    <w:rsid w:val="00BB0ED9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65D9A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55E47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B7FAC"/>
    <w:rsid w:val="00DC66B8"/>
    <w:rsid w:val="00DD39DD"/>
    <w:rsid w:val="00E069CE"/>
    <w:rsid w:val="00E12C9A"/>
    <w:rsid w:val="00E1442A"/>
    <w:rsid w:val="00E16CB5"/>
    <w:rsid w:val="00E20777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B09C2"/>
    <w:rsid w:val="00EC32C6"/>
    <w:rsid w:val="00EC7B0E"/>
    <w:rsid w:val="00ED26BC"/>
    <w:rsid w:val="00EE3C08"/>
    <w:rsid w:val="00EE5036"/>
    <w:rsid w:val="00EE5F6A"/>
    <w:rsid w:val="00EF26E5"/>
    <w:rsid w:val="00F0496F"/>
    <w:rsid w:val="00F05615"/>
    <w:rsid w:val="00F1794C"/>
    <w:rsid w:val="00F179E0"/>
    <w:rsid w:val="00F33F81"/>
    <w:rsid w:val="00F41703"/>
    <w:rsid w:val="00F517FE"/>
    <w:rsid w:val="00F6474C"/>
    <w:rsid w:val="00F72F46"/>
    <w:rsid w:val="00F77529"/>
    <w:rsid w:val="00F96C83"/>
    <w:rsid w:val="00FA77F1"/>
    <w:rsid w:val="00FB017F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CAE46"/>
  <w15:docId w15:val="{31EB45E2-B40D-441E-9B68-5BFE978E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aliases w:val="Абзац маркированнный,1,UL,Bullet List,FooterText,numbered,Table-Normal,RSHB_Table-Normal,Предусловия,1. Абзац списка,Нумерованный список_ФТ,Булет 1,Bullet Number,Нумерованый список,lp1,lp11,List Paragraph11,Bullet 1,List Paragraph,заголовок"/>
    <w:basedOn w:val="a"/>
    <w:link w:val="a6"/>
    <w:uiPriority w:val="34"/>
    <w:qFormat/>
    <w:rsid w:val="00DB7F34"/>
    <w:pPr>
      <w:ind w:left="720"/>
      <w:contextualSpacing/>
    </w:pPr>
  </w:style>
  <w:style w:type="character" w:styleId="a7">
    <w:name w:val="annotation reference"/>
    <w:rsid w:val="00A73AAE"/>
    <w:rPr>
      <w:sz w:val="16"/>
      <w:szCs w:val="16"/>
    </w:rPr>
  </w:style>
  <w:style w:type="paragraph" w:styleId="a8">
    <w:name w:val="annotation text"/>
    <w:basedOn w:val="a"/>
    <w:link w:val="a9"/>
    <w:rsid w:val="00A73AA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A73AAE"/>
  </w:style>
  <w:style w:type="paragraph" w:styleId="aa">
    <w:name w:val="annotation subject"/>
    <w:basedOn w:val="a8"/>
    <w:next w:val="a8"/>
    <w:link w:val="ab"/>
    <w:rsid w:val="00A73AAE"/>
    <w:rPr>
      <w:b/>
      <w:bCs/>
    </w:rPr>
  </w:style>
  <w:style w:type="character" w:customStyle="1" w:styleId="ab">
    <w:name w:val="Тема примечания Знак"/>
    <w:link w:val="aa"/>
    <w:rsid w:val="00A73AAE"/>
    <w:rPr>
      <w:b/>
      <w:bCs/>
    </w:rPr>
  </w:style>
  <w:style w:type="paragraph" w:styleId="ac">
    <w:name w:val="Balloon Text"/>
    <w:basedOn w:val="a"/>
    <w:link w:val="ad"/>
    <w:rsid w:val="00A73A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73AA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9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0E0D26"/>
    <w:rPr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E0D26"/>
    <w:rPr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1A5A5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1A5A5B"/>
    <w:rPr>
      <w:rFonts w:ascii="Calibri" w:eastAsia="Calibri" w:hAnsi="Calibri"/>
      <w:lang w:eastAsia="en-US"/>
    </w:rPr>
  </w:style>
  <w:style w:type="character" w:styleId="af5">
    <w:name w:val="footnote reference"/>
    <w:aliases w:val="Знак сноски 1,Знак сноски-FN,Table_Footnote_last Знак1,Текст сноски Знак2 Знак Знак1,Текст сноски Знак1 Знак Знак Знак1,Текст сноски Знак Знак Знак Знак Знак1,Текст сноски Знак Знак Знак Знак Знак Знак Знак1,сноска,Знак сноски1,fr,Style 49,o"/>
    <w:uiPriority w:val="99"/>
    <w:semiHidden/>
    <w:unhideWhenUsed/>
    <w:qFormat/>
    <w:rsid w:val="001A5A5B"/>
    <w:rPr>
      <w:vertAlign w:val="superscript"/>
    </w:rPr>
  </w:style>
  <w:style w:type="paragraph" w:styleId="af6">
    <w:name w:val="No Spacing"/>
    <w:uiPriority w:val="1"/>
    <w:qFormat/>
    <w:rsid w:val="00F179E0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F179E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EE5F6A"/>
    <w:pPr>
      <w:spacing w:after="200" w:line="276" w:lineRule="auto"/>
    </w:pPr>
    <w:rPr>
      <w:rFonts w:eastAsia="Calibri"/>
      <w:lang w:eastAsia="en-US"/>
    </w:rPr>
  </w:style>
  <w:style w:type="character" w:customStyle="1" w:styleId="a6">
    <w:name w:val="Абзац списка Знак"/>
    <w:aliases w:val="Абзац маркированнный Знак,1 Знак,UL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5"/>
    <w:uiPriority w:val="34"/>
    <w:qFormat/>
    <w:locked/>
    <w:rsid w:val="00EE5F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54544CDC-24B8-4612-A19C-68300245AC4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2175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Дьякова Юлия Владимировна</cp:lastModifiedBy>
  <cp:revision>3</cp:revision>
  <cp:lastPrinted>2011-06-20T12:22:00Z</cp:lastPrinted>
  <dcterms:created xsi:type="dcterms:W3CDTF">2024-04-09T04:43:00Z</dcterms:created>
  <dcterms:modified xsi:type="dcterms:W3CDTF">2024-04-09T04:44:00Z</dcterms:modified>
</cp:coreProperties>
</file>