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C83832" w14:textId="7EA4E19E" w:rsidR="00D6354E" w:rsidRPr="00FD5081" w:rsidRDefault="00FD5081" w:rsidP="00FD5081">
      <w:pPr>
        <w:spacing w:before="120" w:after="120"/>
        <w:ind w:firstLine="708"/>
        <w:jc w:val="both"/>
        <w:rPr>
          <w:sz w:val="22"/>
          <w:szCs w:val="22"/>
        </w:rPr>
      </w:pPr>
      <w:r w:rsidRPr="00FD5081">
        <w:rPr>
          <w:b/>
          <w:sz w:val="22"/>
          <w:szCs w:val="22"/>
        </w:rPr>
        <w:t>АО «Российский аукционный дом»</w:t>
      </w:r>
      <w:r w:rsidRPr="00FD5081">
        <w:rPr>
          <w:sz w:val="22"/>
          <w:szCs w:val="22"/>
        </w:rPr>
        <w:t xml:space="preserve"> (ОГРН 1097847233351 ИНН 7838430413, 190000, Санкт-Петербург, пер. </w:t>
      </w:r>
      <w:proofErr w:type="spellStart"/>
      <w:r w:rsidRPr="00FD5081">
        <w:rPr>
          <w:sz w:val="22"/>
          <w:szCs w:val="22"/>
        </w:rPr>
        <w:t>Гривцова</w:t>
      </w:r>
      <w:proofErr w:type="spellEnd"/>
      <w:r w:rsidRPr="00FD5081">
        <w:rPr>
          <w:sz w:val="22"/>
          <w:szCs w:val="22"/>
        </w:rPr>
        <w:t xml:space="preserve">, д.5, </w:t>
      </w:r>
      <w:proofErr w:type="spellStart"/>
      <w:r w:rsidRPr="00FD5081">
        <w:rPr>
          <w:sz w:val="22"/>
          <w:szCs w:val="22"/>
        </w:rPr>
        <w:t>лит.В</w:t>
      </w:r>
      <w:proofErr w:type="spellEnd"/>
      <w:r w:rsidRPr="00FD5081">
        <w:rPr>
          <w:sz w:val="22"/>
          <w:szCs w:val="22"/>
        </w:rPr>
        <w:t xml:space="preserve">, (812)334-26-04, 8(800)777-57-57, </w:t>
      </w:r>
      <w:r w:rsidRPr="00FD5081">
        <w:rPr>
          <w:sz w:val="22"/>
          <w:szCs w:val="22"/>
          <w:lang w:val="en-US"/>
        </w:rPr>
        <w:t>a</w:t>
      </w:r>
      <w:r w:rsidRPr="00FD5081">
        <w:rPr>
          <w:sz w:val="22"/>
          <w:szCs w:val="22"/>
        </w:rPr>
        <w:t>.</w:t>
      </w:r>
      <w:proofErr w:type="spellStart"/>
      <w:r w:rsidRPr="00FD5081">
        <w:rPr>
          <w:sz w:val="22"/>
          <w:szCs w:val="22"/>
          <w:lang w:val="en-US"/>
        </w:rPr>
        <w:t>stepina</w:t>
      </w:r>
      <w:proofErr w:type="spellEnd"/>
      <w:r w:rsidRPr="00FD5081">
        <w:rPr>
          <w:sz w:val="22"/>
          <w:szCs w:val="22"/>
        </w:rPr>
        <w:t>@auction-house.ru), действующее на основании договора поручения</w:t>
      </w:r>
      <w:r w:rsidR="009C3EBC">
        <w:rPr>
          <w:sz w:val="22"/>
          <w:szCs w:val="22"/>
        </w:rPr>
        <w:t xml:space="preserve"> </w:t>
      </w:r>
      <w:r w:rsidR="009C3EBC" w:rsidRPr="009C3EBC">
        <w:rPr>
          <w:sz w:val="22"/>
          <w:szCs w:val="22"/>
        </w:rPr>
        <w:t xml:space="preserve">со </w:t>
      </w:r>
      <w:proofErr w:type="spellStart"/>
      <w:r w:rsidR="009C3EBC" w:rsidRPr="009C3EBC">
        <w:rPr>
          <w:b/>
          <w:sz w:val="22"/>
          <w:szCs w:val="22"/>
        </w:rPr>
        <w:t>Здункевич</w:t>
      </w:r>
      <w:proofErr w:type="spellEnd"/>
      <w:r w:rsidR="009C3EBC" w:rsidRPr="009C3EBC">
        <w:rPr>
          <w:b/>
          <w:sz w:val="22"/>
          <w:szCs w:val="22"/>
        </w:rPr>
        <w:t xml:space="preserve"> Дарьей Владимировной</w:t>
      </w:r>
      <w:r w:rsidR="009C3EBC" w:rsidRPr="009C3EBC">
        <w:rPr>
          <w:sz w:val="22"/>
          <w:szCs w:val="22"/>
        </w:rPr>
        <w:t xml:space="preserve"> (дата рождения: 13.03.1971, место рождения: г. Москва, место жительства: г. Москва, ул. 4-ая Тверская-Ямская, 26/8, кв.42, ИНН 771002434601, СНИЛС 025-189-848 72</w:t>
      </w:r>
      <w:r w:rsidRPr="001F30A9">
        <w:rPr>
          <w:sz w:val="22"/>
          <w:szCs w:val="22"/>
        </w:rPr>
        <w:t>),</w:t>
      </w:r>
      <w:r w:rsidRPr="00FD5081">
        <w:rPr>
          <w:sz w:val="22"/>
          <w:szCs w:val="22"/>
        </w:rPr>
        <w:t xml:space="preserve"> </w:t>
      </w:r>
      <w:r w:rsidRPr="00FD5081">
        <w:rPr>
          <w:b/>
          <w:sz w:val="22"/>
          <w:szCs w:val="22"/>
        </w:rPr>
        <w:t>в лице финансового</w:t>
      </w:r>
      <w:r w:rsidR="009C3EBC">
        <w:rPr>
          <w:b/>
          <w:sz w:val="22"/>
          <w:szCs w:val="22"/>
        </w:rPr>
        <w:t xml:space="preserve"> управляющего </w:t>
      </w:r>
      <w:proofErr w:type="spellStart"/>
      <w:r w:rsidR="009C3EBC" w:rsidRPr="009C3EBC">
        <w:rPr>
          <w:b/>
          <w:sz w:val="22"/>
          <w:szCs w:val="22"/>
        </w:rPr>
        <w:t>Слободчикова</w:t>
      </w:r>
      <w:proofErr w:type="spellEnd"/>
      <w:r w:rsidR="009C3EBC" w:rsidRPr="009C3EBC">
        <w:rPr>
          <w:b/>
          <w:sz w:val="22"/>
          <w:szCs w:val="22"/>
        </w:rPr>
        <w:t xml:space="preserve"> Андрея Владимировича </w:t>
      </w:r>
      <w:r w:rsidR="009C3EBC" w:rsidRPr="009C3EBC">
        <w:rPr>
          <w:sz w:val="22"/>
          <w:szCs w:val="22"/>
        </w:rPr>
        <w:t>(ИНН 450801252796, СНИЛС 031-365-709 28 , рег. номер 4630, адрес для корреспонденции: 625019 г. Тюмень, ул. Республики, д. 211а, офис 605, член Ассоциации «Саморегулируемая организация арбитражных управляющих «Южный Урал» (ИНН 7452033727, ОГРН 1027443766019)), действующего на основании решения Арбитражного суда  г. Москвы от 23.03.2022 по делу № А40-218147/2021</w:t>
      </w:r>
      <w:r w:rsidRPr="00FD5081">
        <w:rPr>
          <w:sz w:val="22"/>
          <w:szCs w:val="22"/>
        </w:rPr>
        <w:t xml:space="preserve">, </w:t>
      </w:r>
      <w:r w:rsidR="00345B98" w:rsidRPr="00FD5081">
        <w:rPr>
          <w:sz w:val="22"/>
          <w:szCs w:val="22"/>
        </w:rPr>
        <w:t xml:space="preserve">сообщает, </w:t>
      </w:r>
      <w:r w:rsidR="00D6354E" w:rsidRPr="00FD5081">
        <w:rPr>
          <w:color w:val="000000"/>
          <w:sz w:val="22"/>
          <w:szCs w:val="22"/>
        </w:rPr>
        <w:t xml:space="preserve">что по </w:t>
      </w:r>
      <w:r w:rsidR="00B8621B" w:rsidRPr="00FD5081">
        <w:rPr>
          <w:color w:val="000000"/>
          <w:sz w:val="22"/>
          <w:szCs w:val="22"/>
        </w:rPr>
        <w:t xml:space="preserve">результатам </w:t>
      </w:r>
      <w:r w:rsidR="00D6354E" w:rsidRPr="00FD5081">
        <w:rPr>
          <w:b/>
          <w:sz w:val="22"/>
          <w:szCs w:val="22"/>
        </w:rPr>
        <w:t xml:space="preserve">торгов </w:t>
      </w:r>
      <w:r w:rsidR="00544C8F" w:rsidRPr="00FD5081">
        <w:rPr>
          <w:b/>
          <w:sz w:val="22"/>
          <w:szCs w:val="22"/>
        </w:rPr>
        <w:t>посредством публичного предложения</w:t>
      </w:r>
      <w:r w:rsidR="009C3EBC">
        <w:rPr>
          <w:b/>
          <w:sz w:val="22"/>
          <w:szCs w:val="22"/>
        </w:rPr>
        <w:t xml:space="preserve"> </w:t>
      </w:r>
      <w:r w:rsidR="009C3EBC" w:rsidRPr="009C3EBC">
        <w:rPr>
          <w:sz w:val="22"/>
          <w:szCs w:val="22"/>
        </w:rPr>
        <w:t>(далее - Торги), проведенных с 22.03.2024 по 29.03.2024 на электронной площадке АО «Российский аукционный дом», по адресу в сети интернет: http://www.lot-online.ru//  (№ Торгов: 176589)</w:t>
      </w:r>
      <w:r w:rsidR="00D6354E" w:rsidRPr="009C3EBC">
        <w:rPr>
          <w:sz w:val="22"/>
          <w:szCs w:val="22"/>
        </w:rPr>
        <w:t xml:space="preserve">, </w:t>
      </w:r>
      <w:r w:rsidR="00D6354E" w:rsidRPr="00FD5081">
        <w:rPr>
          <w:sz w:val="22"/>
          <w:szCs w:val="22"/>
        </w:rPr>
        <w:t>заключе</w:t>
      </w:r>
      <w:r w:rsidR="00E25439" w:rsidRPr="00FD5081">
        <w:rPr>
          <w:sz w:val="22"/>
          <w:szCs w:val="22"/>
        </w:rPr>
        <w:t>н</w:t>
      </w:r>
      <w:r w:rsidR="00D6354E" w:rsidRPr="00FD5081">
        <w:rPr>
          <w:color w:val="000000"/>
          <w:sz w:val="22"/>
          <w:szCs w:val="22"/>
        </w:rPr>
        <w:t xml:space="preserve"> следующи</w:t>
      </w:r>
      <w:r w:rsidR="001F30A9">
        <w:rPr>
          <w:sz w:val="22"/>
          <w:szCs w:val="22"/>
        </w:rPr>
        <w:t>й</w:t>
      </w:r>
      <w:r w:rsidR="00D6354E" w:rsidRPr="00FD5081">
        <w:rPr>
          <w:color w:val="000000"/>
          <w:sz w:val="22"/>
          <w:szCs w:val="22"/>
        </w:rPr>
        <w:t xml:space="preserve"> догово</w:t>
      </w:r>
      <w:r w:rsidR="00E25439" w:rsidRPr="00FD5081">
        <w:rPr>
          <w:sz w:val="22"/>
          <w:szCs w:val="22"/>
        </w:rPr>
        <w:t>р</w:t>
      </w:r>
      <w:r w:rsidR="00D6354E" w:rsidRPr="00FD5081">
        <w:rPr>
          <w:color w:val="000000"/>
          <w:sz w:val="22"/>
          <w:szCs w:val="22"/>
        </w:rPr>
        <w:t>:</w:t>
      </w:r>
      <w:r w:rsidR="005A15C5" w:rsidRPr="00FD5081">
        <w:rPr>
          <w:color w:val="000000"/>
          <w:sz w:val="22"/>
          <w:szCs w:val="22"/>
        </w:rPr>
        <w:t xml:space="preserve"> </w:t>
      </w:r>
    </w:p>
    <w:tbl>
      <w:tblPr>
        <w:tblW w:w="5000" w:type="pct"/>
        <w:jc w:val="center"/>
        <w:tblLook w:val="04A0" w:firstRow="1" w:lastRow="0" w:firstColumn="1" w:lastColumn="0" w:noHBand="0" w:noVBand="1"/>
      </w:tblPr>
      <w:tblGrid>
        <w:gridCol w:w="980"/>
        <w:gridCol w:w="1279"/>
        <w:gridCol w:w="1560"/>
        <w:gridCol w:w="1984"/>
        <w:gridCol w:w="3536"/>
      </w:tblGrid>
      <w:tr w:rsidR="00D6354E" w:rsidRPr="00FD5081" w14:paraId="05D270D1" w14:textId="77777777" w:rsidTr="00D55AA2">
        <w:trPr>
          <w:trHeight w:val="253"/>
          <w:jc w:val="center"/>
        </w:trPr>
        <w:tc>
          <w:tcPr>
            <w:tcW w:w="525"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Mar>
              <w:top w:w="75" w:type="dxa"/>
              <w:left w:w="75" w:type="dxa"/>
              <w:bottom w:w="75" w:type="dxa"/>
              <w:right w:w="75" w:type="dxa"/>
            </w:tcMar>
            <w:vAlign w:val="center"/>
            <w:hideMark/>
          </w:tcPr>
          <w:p w14:paraId="1A20A67D" w14:textId="2543629D" w:rsidR="00D6354E" w:rsidRPr="00FD5081" w:rsidRDefault="00D6354E">
            <w:pPr>
              <w:pStyle w:val="a3"/>
              <w:spacing w:line="256" w:lineRule="auto"/>
              <w:jc w:val="center"/>
              <w:rPr>
                <w:rFonts w:ascii="Times New Roman" w:eastAsia="Times New Roman" w:hAnsi="Times New Roman" w:cs="Times New Roman"/>
                <w:color w:val="000000"/>
                <w:sz w:val="20"/>
                <w:szCs w:val="20"/>
                <w:lang w:eastAsia="ru-RU"/>
              </w:rPr>
            </w:pPr>
            <w:r w:rsidRPr="00FD5081">
              <w:rPr>
                <w:rFonts w:ascii="Times New Roman" w:eastAsia="Times New Roman" w:hAnsi="Times New Roman" w:cs="Times New Roman"/>
                <w:bCs/>
                <w:color w:val="000000"/>
                <w:sz w:val="20"/>
                <w:szCs w:val="20"/>
                <w:lang w:eastAsia="ru-RU"/>
              </w:rPr>
              <w:t>Номер лота</w:t>
            </w:r>
          </w:p>
        </w:tc>
        <w:tc>
          <w:tcPr>
            <w:tcW w:w="685"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Mar>
              <w:top w:w="15" w:type="dxa"/>
              <w:left w:w="15" w:type="dxa"/>
              <w:bottom w:w="15" w:type="dxa"/>
              <w:right w:w="15" w:type="dxa"/>
            </w:tcMar>
            <w:vAlign w:val="center"/>
            <w:hideMark/>
          </w:tcPr>
          <w:p w14:paraId="719FD875" w14:textId="7735D69D" w:rsidR="00D6354E" w:rsidRPr="00FD5081" w:rsidRDefault="00D6354E" w:rsidP="00D55AA2">
            <w:pPr>
              <w:pStyle w:val="a3"/>
              <w:spacing w:line="256" w:lineRule="auto"/>
              <w:jc w:val="center"/>
              <w:rPr>
                <w:rFonts w:ascii="Times New Roman" w:eastAsia="Times New Roman" w:hAnsi="Times New Roman" w:cs="Times New Roman"/>
                <w:bCs/>
                <w:color w:val="000000"/>
                <w:sz w:val="20"/>
                <w:szCs w:val="20"/>
                <w:lang w:eastAsia="ru-RU"/>
              </w:rPr>
            </w:pPr>
            <w:r w:rsidRPr="00FD5081">
              <w:rPr>
                <w:rFonts w:ascii="Times New Roman" w:eastAsia="Times New Roman" w:hAnsi="Times New Roman" w:cs="Times New Roman"/>
                <w:bCs/>
                <w:color w:val="000000"/>
                <w:sz w:val="20"/>
                <w:szCs w:val="20"/>
                <w:lang w:eastAsia="ru-RU"/>
              </w:rPr>
              <w:t xml:space="preserve">Договор </w:t>
            </w:r>
            <w:r w:rsidR="00D55AA2" w:rsidRPr="00FD5081">
              <w:rPr>
                <w:rFonts w:ascii="Times New Roman" w:eastAsia="Times New Roman" w:hAnsi="Times New Roman" w:cs="Times New Roman"/>
                <w:bCs/>
                <w:color w:val="000000"/>
                <w:sz w:val="20"/>
                <w:szCs w:val="20"/>
                <w:lang w:eastAsia="ru-RU"/>
              </w:rPr>
              <w:t>№</w:t>
            </w:r>
            <w:r w:rsidRPr="00FD5081">
              <w:rPr>
                <w:rFonts w:ascii="Times New Roman" w:eastAsia="Times New Roman" w:hAnsi="Times New Roman" w:cs="Times New Roman"/>
                <w:bCs/>
                <w:color w:val="000000"/>
                <w:sz w:val="20"/>
                <w:szCs w:val="20"/>
                <w:lang w:eastAsia="ru-RU"/>
              </w:rPr>
              <w:t xml:space="preserve"> </w:t>
            </w:r>
          </w:p>
        </w:tc>
        <w:tc>
          <w:tcPr>
            <w:tcW w:w="835"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Mar>
              <w:top w:w="15" w:type="dxa"/>
              <w:left w:w="15" w:type="dxa"/>
              <w:bottom w:w="15" w:type="dxa"/>
              <w:right w:w="15" w:type="dxa"/>
            </w:tcMar>
            <w:vAlign w:val="center"/>
            <w:hideMark/>
          </w:tcPr>
          <w:p w14:paraId="1C3FF28C" w14:textId="77777777" w:rsidR="00D6354E" w:rsidRPr="00FD5081" w:rsidRDefault="00D6354E">
            <w:pPr>
              <w:pStyle w:val="a3"/>
              <w:spacing w:line="256" w:lineRule="auto"/>
              <w:jc w:val="center"/>
              <w:rPr>
                <w:rFonts w:ascii="Times New Roman" w:eastAsia="Times New Roman" w:hAnsi="Times New Roman" w:cs="Times New Roman"/>
                <w:bCs/>
                <w:color w:val="000000"/>
                <w:sz w:val="20"/>
                <w:szCs w:val="20"/>
                <w:lang w:eastAsia="ru-RU"/>
              </w:rPr>
            </w:pPr>
            <w:r w:rsidRPr="00FD5081">
              <w:rPr>
                <w:rFonts w:ascii="Times New Roman" w:eastAsia="Times New Roman" w:hAnsi="Times New Roman" w:cs="Times New Roman"/>
                <w:bCs/>
                <w:color w:val="000000"/>
                <w:sz w:val="20"/>
                <w:szCs w:val="20"/>
                <w:lang w:eastAsia="ru-RU"/>
              </w:rPr>
              <w:t>Дата заключения договора</w:t>
            </w:r>
          </w:p>
        </w:tc>
        <w:tc>
          <w:tcPr>
            <w:tcW w:w="1062"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Mar>
              <w:top w:w="75" w:type="dxa"/>
              <w:left w:w="75" w:type="dxa"/>
              <w:bottom w:w="75" w:type="dxa"/>
              <w:right w:w="75" w:type="dxa"/>
            </w:tcMar>
            <w:vAlign w:val="center"/>
            <w:hideMark/>
          </w:tcPr>
          <w:p w14:paraId="5C48A9DE" w14:textId="77777777" w:rsidR="00D6354E" w:rsidRPr="00FD5081" w:rsidRDefault="00D6354E">
            <w:pPr>
              <w:pStyle w:val="a3"/>
              <w:spacing w:line="256" w:lineRule="auto"/>
              <w:jc w:val="center"/>
              <w:rPr>
                <w:rFonts w:ascii="Times New Roman" w:eastAsia="Times New Roman" w:hAnsi="Times New Roman" w:cs="Times New Roman"/>
                <w:color w:val="000000"/>
                <w:sz w:val="20"/>
                <w:szCs w:val="20"/>
                <w:lang w:eastAsia="ru-RU"/>
              </w:rPr>
            </w:pPr>
            <w:r w:rsidRPr="00FD5081">
              <w:rPr>
                <w:rFonts w:ascii="Times New Roman" w:eastAsia="Times New Roman" w:hAnsi="Times New Roman" w:cs="Times New Roman"/>
                <w:bCs/>
                <w:color w:val="000000"/>
                <w:sz w:val="20"/>
                <w:szCs w:val="20"/>
                <w:lang w:eastAsia="ru-RU"/>
              </w:rPr>
              <w:t>Цена приобретения имущества по договору, руб.</w:t>
            </w:r>
          </w:p>
        </w:tc>
        <w:tc>
          <w:tcPr>
            <w:tcW w:w="1893"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Mar>
              <w:top w:w="75" w:type="dxa"/>
              <w:left w:w="75" w:type="dxa"/>
              <w:bottom w:w="75" w:type="dxa"/>
              <w:right w:w="75" w:type="dxa"/>
            </w:tcMar>
            <w:vAlign w:val="center"/>
            <w:hideMark/>
          </w:tcPr>
          <w:p w14:paraId="6AA98EA6" w14:textId="77777777" w:rsidR="00D6354E" w:rsidRPr="00FD5081" w:rsidRDefault="00D6354E">
            <w:pPr>
              <w:pStyle w:val="a3"/>
              <w:spacing w:line="256" w:lineRule="auto"/>
              <w:jc w:val="center"/>
              <w:rPr>
                <w:rFonts w:ascii="Times New Roman" w:eastAsia="Times New Roman" w:hAnsi="Times New Roman" w:cs="Times New Roman"/>
                <w:color w:val="000000"/>
                <w:sz w:val="20"/>
                <w:szCs w:val="20"/>
                <w:lang w:eastAsia="ru-RU"/>
              </w:rPr>
            </w:pPr>
            <w:r w:rsidRPr="00FD5081">
              <w:rPr>
                <w:rFonts w:ascii="Times New Roman" w:eastAsia="Times New Roman" w:hAnsi="Times New Roman" w:cs="Times New Roman"/>
                <w:bCs/>
                <w:color w:val="000000"/>
                <w:sz w:val="20"/>
                <w:szCs w:val="20"/>
                <w:lang w:eastAsia="ru-RU"/>
              </w:rPr>
              <w:t>Наименование/ Ф.И.О. покупателя</w:t>
            </w:r>
          </w:p>
        </w:tc>
      </w:tr>
      <w:tr w:rsidR="00D6354E" w:rsidRPr="00FD5081" w14:paraId="6210BB97" w14:textId="77777777" w:rsidTr="00391F8D">
        <w:trPr>
          <w:trHeight w:val="49"/>
          <w:jc w:val="center"/>
        </w:trPr>
        <w:tc>
          <w:tcPr>
            <w:tcW w:w="525"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tcPr>
          <w:p w14:paraId="753EB4B9" w14:textId="00971D6F" w:rsidR="00D6354E" w:rsidRPr="00FD5081" w:rsidRDefault="001F30A9">
            <w:pPr>
              <w:pStyle w:val="a3"/>
              <w:spacing w:line="256"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w:t>
            </w:r>
          </w:p>
        </w:tc>
        <w:tc>
          <w:tcPr>
            <w:tcW w:w="685" w:type="pct"/>
            <w:tcBorders>
              <w:top w:val="single" w:sz="6" w:space="0" w:color="A0B3D5"/>
              <w:left w:val="single" w:sz="6" w:space="0" w:color="A0B3D5"/>
              <w:bottom w:val="single" w:sz="6" w:space="0" w:color="A0B3D5"/>
              <w:right w:val="single" w:sz="6" w:space="0" w:color="A0B3D5"/>
            </w:tcBorders>
            <w:tcMar>
              <w:top w:w="15" w:type="dxa"/>
              <w:left w:w="15" w:type="dxa"/>
              <w:bottom w:w="15" w:type="dxa"/>
              <w:right w:w="15" w:type="dxa"/>
            </w:tcMar>
            <w:vAlign w:val="center"/>
          </w:tcPr>
          <w:p w14:paraId="01A82342" w14:textId="47F79C83" w:rsidR="00D6354E" w:rsidRPr="00FD5081" w:rsidRDefault="009C3EBC">
            <w:pPr>
              <w:pStyle w:val="a3"/>
              <w:spacing w:line="256"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б\н</w:t>
            </w:r>
          </w:p>
        </w:tc>
        <w:tc>
          <w:tcPr>
            <w:tcW w:w="835" w:type="pct"/>
            <w:tcBorders>
              <w:top w:val="single" w:sz="6" w:space="0" w:color="A0B3D5"/>
              <w:left w:val="single" w:sz="6" w:space="0" w:color="A0B3D5"/>
              <w:bottom w:val="single" w:sz="6" w:space="0" w:color="A0B3D5"/>
              <w:right w:val="single" w:sz="6" w:space="0" w:color="A0B3D5"/>
            </w:tcBorders>
            <w:tcMar>
              <w:top w:w="15" w:type="dxa"/>
              <w:left w:w="15" w:type="dxa"/>
              <w:bottom w:w="15" w:type="dxa"/>
              <w:right w:w="15" w:type="dxa"/>
            </w:tcMar>
            <w:vAlign w:val="center"/>
          </w:tcPr>
          <w:p w14:paraId="2A5D4CCE" w14:textId="4FB51091" w:rsidR="00D6354E" w:rsidRPr="00FD5081" w:rsidRDefault="009C3EBC" w:rsidP="00F11ECA">
            <w:pPr>
              <w:pStyle w:val="a3"/>
              <w:spacing w:line="256" w:lineRule="auto"/>
              <w:jc w:val="center"/>
              <w:rPr>
                <w:rFonts w:ascii="Times New Roman" w:eastAsia="Times New Roman" w:hAnsi="Times New Roman" w:cs="Times New Roman"/>
                <w:bCs/>
                <w:color w:val="000000"/>
                <w:sz w:val="20"/>
                <w:szCs w:val="20"/>
                <w:lang w:eastAsia="ru-RU"/>
              </w:rPr>
            </w:pPr>
            <w:bookmarkStart w:id="0" w:name="_GoBack"/>
            <w:bookmarkEnd w:id="0"/>
            <w:r w:rsidRPr="009C3EBC">
              <w:rPr>
                <w:rFonts w:ascii="Times New Roman" w:eastAsia="Times New Roman" w:hAnsi="Times New Roman" w:cs="Times New Roman"/>
                <w:bCs/>
                <w:color w:val="000000"/>
                <w:sz w:val="20"/>
                <w:szCs w:val="20"/>
                <w:lang w:eastAsia="ru-RU"/>
              </w:rPr>
              <w:t>08.04.2024</w:t>
            </w:r>
          </w:p>
        </w:tc>
        <w:tc>
          <w:tcPr>
            <w:tcW w:w="1062"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tcPr>
          <w:p w14:paraId="58584CA8" w14:textId="4E91BC74" w:rsidR="00D6354E" w:rsidRPr="00FD5081" w:rsidRDefault="009C3EBC">
            <w:pPr>
              <w:pStyle w:val="a3"/>
              <w:spacing w:line="256" w:lineRule="auto"/>
              <w:jc w:val="center"/>
              <w:rPr>
                <w:rFonts w:ascii="Times New Roman" w:eastAsia="Times New Roman" w:hAnsi="Times New Roman" w:cs="Times New Roman"/>
                <w:bCs/>
                <w:color w:val="000000"/>
                <w:sz w:val="20"/>
                <w:szCs w:val="20"/>
                <w:lang w:eastAsia="ru-RU"/>
              </w:rPr>
            </w:pPr>
            <w:r w:rsidRPr="009C3EBC">
              <w:rPr>
                <w:rFonts w:ascii="Times New Roman" w:eastAsia="Times New Roman" w:hAnsi="Times New Roman" w:cs="Times New Roman"/>
                <w:bCs/>
                <w:color w:val="000000"/>
                <w:sz w:val="20"/>
                <w:szCs w:val="20"/>
                <w:lang w:eastAsia="ru-RU"/>
              </w:rPr>
              <w:t>44 832 500,00</w:t>
            </w:r>
          </w:p>
        </w:tc>
        <w:tc>
          <w:tcPr>
            <w:tcW w:w="1893"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tcPr>
          <w:p w14:paraId="77ED5D32" w14:textId="77777777" w:rsidR="009C3EBC" w:rsidRDefault="009C3EBC" w:rsidP="00F11ECA">
            <w:pPr>
              <w:pStyle w:val="a3"/>
              <w:spacing w:line="256" w:lineRule="auto"/>
              <w:jc w:val="center"/>
              <w:rPr>
                <w:rFonts w:ascii="Times New Roman" w:eastAsia="Times New Roman" w:hAnsi="Times New Roman" w:cs="Times New Roman"/>
                <w:bCs/>
                <w:color w:val="000000"/>
                <w:sz w:val="20"/>
                <w:szCs w:val="20"/>
                <w:lang w:eastAsia="ru-RU"/>
              </w:rPr>
            </w:pPr>
            <w:r w:rsidRPr="009C3EBC">
              <w:rPr>
                <w:rFonts w:ascii="Times New Roman" w:eastAsia="Times New Roman" w:hAnsi="Times New Roman" w:cs="Times New Roman"/>
                <w:bCs/>
                <w:color w:val="000000"/>
                <w:sz w:val="20"/>
                <w:szCs w:val="20"/>
                <w:lang w:eastAsia="ru-RU"/>
              </w:rPr>
              <w:t xml:space="preserve">ПРОКОФЬЕВА СВЕТЛАНА КОНСТАНТИНОВНА </w:t>
            </w:r>
          </w:p>
          <w:p w14:paraId="4E81BBDC" w14:textId="681D3049" w:rsidR="00E25439" w:rsidRPr="00FD5081" w:rsidRDefault="009C3EBC" w:rsidP="00F11ECA">
            <w:pPr>
              <w:pStyle w:val="a3"/>
              <w:spacing w:line="256" w:lineRule="auto"/>
              <w:jc w:val="center"/>
              <w:rPr>
                <w:rFonts w:ascii="Times New Roman" w:eastAsia="Times New Roman" w:hAnsi="Times New Roman" w:cs="Times New Roman"/>
                <w:bCs/>
                <w:color w:val="000000"/>
                <w:sz w:val="20"/>
                <w:szCs w:val="20"/>
                <w:lang w:eastAsia="ru-RU"/>
              </w:rPr>
            </w:pPr>
            <w:r w:rsidRPr="009C3EBC">
              <w:rPr>
                <w:rFonts w:ascii="Times New Roman" w:eastAsia="Times New Roman" w:hAnsi="Times New Roman" w:cs="Times New Roman"/>
                <w:bCs/>
                <w:color w:val="000000"/>
                <w:sz w:val="20"/>
                <w:szCs w:val="20"/>
                <w:lang w:eastAsia="ru-RU"/>
              </w:rPr>
              <w:t>(ИНН 771510349309)</w:t>
            </w:r>
          </w:p>
        </w:tc>
      </w:tr>
    </w:tbl>
    <w:p w14:paraId="09EE2DB1" w14:textId="242C8B51" w:rsidR="00FD5081" w:rsidRPr="00AC2E1F" w:rsidRDefault="00FD5081" w:rsidP="009C3EBC">
      <w:pPr>
        <w:pStyle w:val="a3"/>
        <w:jc w:val="both"/>
        <w:rPr>
          <w:rFonts w:ascii="Times New Roman" w:hAnsi="Times New Roman" w:cs="Times New Roman"/>
          <w:sz w:val="20"/>
          <w:szCs w:val="20"/>
        </w:rPr>
      </w:pPr>
    </w:p>
    <w:sectPr w:rsidR="00FD5081" w:rsidRPr="00AC2E1F" w:rsidSect="00C441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776F4"/>
    <w:multiLevelType w:val="hybridMultilevel"/>
    <w:tmpl w:val="180252D2"/>
    <w:lvl w:ilvl="0" w:tplc="6A06CB7E">
      <w:start w:val="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9712D2A"/>
    <w:multiLevelType w:val="hybridMultilevel"/>
    <w:tmpl w:val="3506B0DA"/>
    <w:lvl w:ilvl="0" w:tplc="2BB63D68">
      <w:start w:val="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513"/>
    <w:rsid w:val="000C7513"/>
    <w:rsid w:val="00177DD7"/>
    <w:rsid w:val="001F30A9"/>
    <w:rsid w:val="001F4360"/>
    <w:rsid w:val="00211A13"/>
    <w:rsid w:val="00223965"/>
    <w:rsid w:val="00273CAB"/>
    <w:rsid w:val="00314BE5"/>
    <w:rsid w:val="00345B98"/>
    <w:rsid w:val="00352566"/>
    <w:rsid w:val="0037580B"/>
    <w:rsid w:val="00391F8D"/>
    <w:rsid w:val="003C4472"/>
    <w:rsid w:val="003F4D88"/>
    <w:rsid w:val="0040768D"/>
    <w:rsid w:val="004131B8"/>
    <w:rsid w:val="00420CFC"/>
    <w:rsid w:val="00544C8F"/>
    <w:rsid w:val="00573D3C"/>
    <w:rsid w:val="005A15C5"/>
    <w:rsid w:val="005B3976"/>
    <w:rsid w:val="005B743E"/>
    <w:rsid w:val="005D02CC"/>
    <w:rsid w:val="005E2DFE"/>
    <w:rsid w:val="00626697"/>
    <w:rsid w:val="00646ACC"/>
    <w:rsid w:val="00684CCE"/>
    <w:rsid w:val="00803697"/>
    <w:rsid w:val="00827A91"/>
    <w:rsid w:val="008450EC"/>
    <w:rsid w:val="00877673"/>
    <w:rsid w:val="009C3EBC"/>
    <w:rsid w:val="009F6EEA"/>
    <w:rsid w:val="00A06B2F"/>
    <w:rsid w:val="00A61982"/>
    <w:rsid w:val="00A71CDA"/>
    <w:rsid w:val="00AC2E1F"/>
    <w:rsid w:val="00AD49F6"/>
    <w:rsid w:val="00AE3872"/>
    <w:rsid w:val="00B13D1B"/>
    <w:rsid w:val="00B2561A"/>
    <w:rsid w:val="00B46DF3"/>
    <w:rsid w:val="00B84DC6"/>
    <w:rsid w:val="00B8621B"/>
    <w:rsid w:val="00B92E69"/>
    <w:rsid w:val="00C441B5"/>
    <w:rsid w:val="00C6675F"/>
    <w:rsid w:val="00CA608C"/>
    <w:rsid w:val="00CE0E5D"/>
    <w:rsid w:val="00CE0EF6"/>
    <w:rsid w:val="00CF0469"/>
    <w:rsid w:val="00D55AA2"/>
    <w:rsid w:val="00D622E2"/>
    <w:rsid w:val="00D6354E"/>
    <w:rsid w:val="00D7162E"/>
    <w:rsid w:val="00DA2E46"/>
    <w:rsid w:val="00DC2D3A"/>
    <w:rsid w:val="00DC4F57"/>
    <w:rsid w:val="00E25439"/>
    <w:rsid w:val="00E80C45"/>
    <w:rsid w:val="00F11ECA"/>
    <w:rsid w:val="00F31757"/>
    <w:rsid w:val="00F82BC4"/>
    <w:rsid w:val="00FD5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1E6B3"/>
  <w15:docId w15:val="{C43E1C3D-CFF1-4FA7-8D02-3EB165E51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751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C7513"/>
    <w:pPr>
      <w:spacing w:after="0" w:line="240" w:lineRule="auto"/>
    </w:pPr>
  </w:style>
  <w:style w:type="paragraph" w:styleId="a4">
    <w:name w:val="Balloon Text"/>
    <w:basedOn w:val="a"/>
    <w:link w:val="a5"/>
    <w:uiPriority w:val="99"/>
    <w:semiHidden/>
    <w:unhideWhenUsed/>
    <w:rsid w:val="00A61982"/>
    <w:rPr>
      <w:rFonts w:ascii="Tahoma" w:hAnsi="Tahoma" w:cs="Tahoma"/>
      <w:sz w:val="16"/>
      <w:szCs w:val="16"/>
    </w:rPr>
  </w:style>
  <w:style w:type="character" w:customStyle="1" w:styleId="a5">
    <w:name w:val="Текст выноски Знак"/>
    <w:basedOn w:val="a0"/>
    <w:link w:val="a4"/>
    <w:uiPriority w:val="99"/>
    <w:semiHidden/>
    <w:rsid w:val="00A61982"/>
    <w:rPr>
      <w:rFonts w:ascii="Tahoma" w:eastAsia="Times New Roman" w:hAnsi="Tahoma" w:cs="Tahoma"/>
      <w:sz w:val="16"/>
      <w:szCs w:val="16"/>
      <w:lang w:eastAsia="ru-RU"/>
    </w:rPr>
  </w:style>
  <w:style w:type="character" w:customStyle="1" w:styleId="1">
    <w:name w:val="Стиль1"/>
    <w:basedOn w:val="a0"/>
    <w:uiPriority w:val="1"/>
    <w:qFormat/>
    <w:rsid w:val="00D7162E"/>
    <w:rPr>
      <w:rFonts w:ascii="Times New Roman" w:hAnsi="Times New Roman"/>
      <w:b/>
      <w:sz w:val="24"/>
    </w:rPr>
  </w:style>
  <w:style w:type="character" w:customStyle="1" w:styleId="2">
    <w:name w:val="Стиль2"/>
    <w:basedOn w:val="1"/>
    <w:uiPriority w:val="1"/>
    <w:rsid w:val="00D7162E"/>
    <w:rPr>
      <w:rFonts w:ascii="Times New Roman" w:hAnsi="Times New Roman"/>
      <w:b/>
      <w:sz w:val="24"/>
    </w:rPr>
  </w:style>
  <w:style w:type="character" w:styleId="a6">
    <w:name w:val="Hyperlink"/>
    <w:basedOn w:val="a0"/>
    <w:uiPriority w:val="99"/>
    <w:unhideWhenUsed/>
    <w:rsid w:val="00CF0469"/>
    <w:rPr>
      <w:color w:val="0563C1" w:themeColor="hyperlink"/>
      <w:u w:val="single"/>
    </w:rPr>
  </w:style>
  <w:style w:type="character" w:styleId="a7">
    <w:name w:val="annotation reference"/>
    <w:basedOn w:val="a0"/>
    <w:uiPriority w:val="99"/>
    <w:semiHidden/>
    <w:unhideWhenUsed/>
    <w:rsid w:val="00B46DF3"/>
    <w:rPr>
      <w:sz w:val="16"/>
      <w:szCs w:val="16"/>
    </w:rPr>
  </w:style>
  <w:style w:type="paragraph" w:styleId="a8">
    <w:name w:val="annotation text"/>
    <w:basedOn w:val="a"/>
    <w:link w:val="a9"/>
    <w:uiPriority w:val="99"/>
    <w:semiHidden/>
    <w:unhideWhenUsed/>
    <w:rsid w:val="00B46DF3"/>
    <w:rPr>
      <w:sz w:val="20"/>
      <w:szCs w:val="20"/>
    </w:rPr>
  </w:style>
  <w:style w:type="character" w:customStyle="1" w:styleId="a9">
    <w:name w:val="Текст примечания Знак"/>
    <w:basedOn w:val="a0"/>
    <w:link w:val="a8"/>
    <w:uiPriority w:val="99"/>
    <w:semiHidden/>
    <w:rsid w:val="00B46DF3"/>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B46DF3"/>
    <w:rPr>
      <w:b/>
      <w:bCs/>
    </w:rPr>
  </w:style>
  <w:style w:type="character" w:customStyle="1" w:styleId="ab">
    <w:name w:val="Тема примечания Знак"/>
    <w:basedOn w:val="a9"/>
    <w:link w:val="aa"/>
    <w:uiPriority w:val="99"/>
    <w:semiHidden/>
    <w:rsid w:val="00B46DF3"/>
    <w:rPr>
      <w:rFonts w:ascii="Times New Roman" w:eastAsia="Times New Roman" w:hAnsi="Times New Roman" w:cs="Times New Roman"/>
      <w:b/>
      <w:bCs/>
      <w:sz w:val="20"/>
      <w:szCs w:val="20"/>
      <w:lang w:eastAsia="ru-RU"/>
    </w:rPr>
  </w:style>
  <w:style w:type="paragraph" w:styleId="ac">
    <w:name w:val="Revision"/>
    <w:hidden/>
    <w:uiPriority w:val="99"/>
    <w:semiHidden/>
    <w:rsid w:val="00B46DF3"/>
    <w:pPr>
      <w:spacing w:after="0" w:line="240" w:lineRule="auto"/>
    </w:pPr>
    <w:rPr>
      <w:rFonts w:ascii="Times New Roman" w:eastAsia="Times New Roman" w:hAnsi="Times New Roman" w:cs="Times New Roman"/>
      <w:sz w:val="24"/>
      <w:szCs w:val="24"/>
      <w:lang w:eastAsia="ru-RU"/>
    </w:rPr>
  </w:style>
  <w:style w:type="paragraph" w:styleId="ad">
    <w:name w:val="List Paragraph"/>
    <w:basedOn w:val="a"/>
    <w:qFormat/>
    <w:rsid w:val="005B39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00814">
      <w:bodyDiv w:val="1"/>
      <w:marLeft w:val="0"/>
      <w:marRight w:val="0"/>
      <w:marTop w:val="0"/>
      <w:marBottom w:val="0"/>
      <w:divBdr>
        <w:top w:val="none" w:sz="0" w:space="0" w:color="auto"/>
        <w:left w:val="none" w:sz="0" w:space="0" w:color="auto"/>
        <w:bottom w:val="none" w:sz="0" w:space="0" w:color="auto"/>
        <w:right w:val="none" w:sz="0" w:space="0" w:color="auto"/>
      </w:divBdr>
    </w:div>
    <w:div w:id="917713912">
      <w:bodyDiv w:val="1"/>
      <w:marLeft w:val="0"/>
      <w:marRight w:val="0"/>
      <w:marTop w:val="0"/>
      <w:marBottom w:val="0"/>
      <w:divBdr>
        <w:top w:val="none" w:sz="0" w:space="0" w:color="auto"/>
        <w:left w:val="none" w:sz="0" w:space="0" w:color="auto"/>
        <w:bottom w:val="none" w:sz="0" w:space="0" w:color="auto"/>
        <w:right w:val="none" w:sz="0" w:space="0" w:color="auto"/>
      </w:divBdr>
    </w:div>
    <w:div w:id="932201617">
      <w:bodyDiv w:val="1"/>
      <w:marLeft w:val="0"/>
      <w:marRight w:val="0"/>
      <w:marTop w:val="0"/>
      <w:marBottom w:val="0"/>
      <w:divBdr>
        <w:top w:val="none" w:sz="0" w:space="0" w:color="auto"/>
        <w:left w:val="none" w:sz="0" w:space="0" w:color="auto"/>
        <w:bottom w:val="none" w:sz="0" w:space="0" w:color="auto"/>
        <w:right w:val="none" w:sz="0" w:space="0" w:color="auto"/>
      </w:divBdr>
    </w:div>
    <w:div w:id="1205557451">
      <w:bodyDiv w:val="1"/>
      <w:marLeft w:val="0"/>
      <w:marRight w:val="0"/>
      <w:marTop w:val="0"/>
      <w:marBottom w:val="0"/>
      <w:divBdr>
        <w:top w:val="none" w:sz="0" w:space="0" w:color="auto"/>
        <w:left w:val="none" w:sz="0" w:space="0" w:color="auto"/>
        <w:bottom w:val="none" w:sz="0" w:space="0" w:color="auto"/>
        <w:right w:val="none" w:sz="0" w:space="0" w:color="auto"/>
      </w:divBdr>
    </w:div>
    <w:div w:id="1242106060">
      <w:bodyDiv w:val="1"/>
      <w:marLeft w:val="0"/>
      <w:marRight w:val="0"/>
      <w:marTop w:val="0"/>
      <w:marBottom w:val="0"/>
      <w:divBdr>
        <w:top w:val="none" w:sz="0" w:space="0" w:color="auto"/>
        <w:left w:val="none" w:sz="0" w:space="0" w:color="auto"/>
        <w:bottom w:val="none" w:sz="0" w:space="0" w:color="auto"/>
        <w:right w:val="none" w:sz="0" w:space="0" w:color="auto"/>
      </w:divBdr>
    </w:div>
    <w:div w:id="191693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202</Words>
  <Characters>1153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ASV</Company>
  <LinksUpToDate>false</LinksUpToDate>
  <CharactersWithSpaces>1353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Круглова Наталия Владимировна</dc:creator>
  <cp:keywords/>
  <dc:description/>
  <cp:lastModifiedBy>Степина Алла Всеволодовна</cp:lastModifiedBy>
  <cp:revision>33</cp:revision>
  <cp:lastPrinted>2023-09-27T13:20:00Z</cp:lastPrinted>
  <dcterms:created xsi:type="dcterms:W3CDTF">2020-08-18T06:36:00Z</dcterms:created>
  <dcterms:modified xsi:type="dcterms:W3CDTF">2024-04-11T09:01:00Z</dcterms:modified>
</cp:coreProperties>
</file>