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71B6DCC2" w:rsidR="00B078A0" w:rsidRPr="005A7D1D" w:rsidRDefault="00D83FC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D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A4B2F" w:rsidRPr="00FA4B2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FA4B2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ППП является следующее имущество:</w:t>
      </w:r>
    </w:p>
    <w:p w14:paraId="01AF98D4" w14:textId="1A17697C" w:rsidR="00B078A0" w:rsidRPr="00FA4B2F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0E40A1A2" w14:textId="45E3A85A" w:rsidR="00FA4B2F" w:rsidRPr="00FA4B2F" w:rsidRDefault="00FA4B2F" w:rsidP="00FA4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ООО «Преображенское», ИНН 5603032474, КД 6417кл от 09.12.2013, КД 6841кл от 26.09.2017, определение АС Оренбургской области от 10.06.2019 по делу А47-4436/2019 о включении в РТК третьей очереди, находится в процедуре банкротства, АС Уральского округа отменено определение АС Оренбургской области от 22.06.2022 и постановление 18 ААС от 18.08.2022, обособленный спор по включению требований Банка по процентам и пеням в РТК третьей очереди (1 020 596 342,92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918 536 708,63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60856AE3" w14:textId="58469872" w:rsidR="00FA4B2F" w:rsidRPr="00FA4B2F" w:rsidRDefault="00FA4B2F" w:rsidP="00FA4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FA4B2F">
        <w:rPr>
          <w:rFonts w:ascii="Times New Roman" w:hAnsi="Times New Roman" w:cs="Times New Roman"/>
          <w:color w:val="000000"/>
          <w:sz w:val="24"/>
          <w:szCs w:val="24"/>
        </w:rPr>
        <w:t>Субботинское</w:t>
      </w:r>
      <w:proofErr w:type="spellEnd"/>
      <w:r w:rsidRPr="00FA4B2F">
        <w:rPr>
          <w:rFonts w:ascii="Times New Roman" w:hAnsi="Times New Roman" w:cs="Times New Roman"/>
          <w:color w:val="000000"/>
          <w:sz w:val="24"/>
          <w:szCs w:val="24"/>
        </w:rPr>
        <w:t>», ИНН 5638051340, КД 6708кл от 01.07.2016, определение АС Самарской области от 24.09.2021 по делу А55-3558/2020 о включении в РТК третьей очереди, определение АС Самарской области от 28.02.2022 по делу А55-3558/2020 о включении в РТК третьей очереди как обеспеченное залогом имущества должника, находится в процедуре банкротства (374 526 861,67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337 074 175,50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96278A7" w14:textId="7527CF8E" w:rsidR="00FA4B2F" w:rsidRPr="00FA4B2F" w:rsidRDefault="00FA4B2F" w:rsidP="00FA4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ООО «ВМП-Ресурс», ИНН 6319182780, решение АС г. Самары от 12.04.2022 по делу А55-38471/2021 (932 442 750,00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839 198 475,00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1BB97FA" w14:textId="058B115D" w:rsidR="00FA4B2F" w:rsidRPr="00FA4B2F" w:rsidRDefault="00FA4B2F" w:rsidP="00FA4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FA4B2F">
        <w:rPr>
          <w:rFonts w:ascii="Times New Roman" w:hAnsi="Times New Roman" w:cs="Times New Roman"/>
          <w:color w:val="000000"/>
          <w:sz w:val="24"/>
          <w:szCs w:val="24"/>
        </w:rPr>
        <w:t>СтройСервис</w:t>
      </w:r>
      <w:proofErr w:type="spellEnd"/>
      <w:r w:rsidRPr="00FA4B2F">
        <w:rPr>
          <w:rFonts w:ascii="Times New Roman" w:hAnsi="Times New Roman" w:cs="Times New Roman"/>
          <w:color w:val="000000"/>
          <w:sz w:val="24"/>
          <w:szCs w:val="24"/>
        </w:rPr>
        <w:t>», ИНН 6375193305, решение АС г. Самары от 26.05.2022 по делу А55-38243/2021 (385 938 514,25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347 344 662,83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2C19E873" w14:textId="225DDB4A" w:rsidR="0032082C" w:rsidRPr="00FA4B2F" w:rsidRDefault="00FA4B2F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ООО «Юг-Нефтепродукт», ИНН 6330065776, решение АС г. Самары от 25.05.2022 по делу А55-38227/2021 (753 475 000,00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678 127 500,00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FA4B2F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FA4B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BC50FDB" w:rsidR="0003404B" w:rsidRPr="00FA4B2F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FA4B2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 мая </w:t>
      </w:r>
      <w:r w:rsidR="00D83FC6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2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2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июля </w:t>
      </w:r>
      <w:r w:rsidR="00D83FC6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A4B2F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F44EDFB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69" w:rsidRPr="00502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мая</w:t>
      </w:r>
      <w:r w:rsidR="00502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FC6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502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FA4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FA4B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FA4B2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A4B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FA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A4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FA4B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BBF97E3" w14:textId="35919D25" w:rsidR="00502069" w:rsidRPr="00502069" w:rsidRDefault="0050206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39EE41BD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03 мая 2024 г. по 13 июня 2024 г. - в размере начальной цены продажи лота;</w:t>
      </w:r>
    </w:p>
    <w:p w14:paraId="045CBB57" w14:textId="61CFC5B3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14 июня 2024 г. по 16 июня 2024 г. - в размере 95,56% от начальной цены продажи лота;</w:t>
      </w:r>
    </w:p>
    <w:p w14:paraId="748BBD9D" w14:textId="1AA502B1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17 июня 2024 г. по 19 июня 2024 г. - в размере 91,12% от начальной цены продажи лота;</w:t>
      </w:r>
    </w:p>
    <w:p w14:paraId="2FF6150A" w14:textId="0D36D003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20 июня 2024 г. по 22 июня 2024 г. - в размере 86,68% от начальной цены продажи лота;</w:t>
      </w:r>
    </w:p>
    <w:p w14:paraId="0E91F4C8" w14:textId="7FEF5120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23 июня 2024 г. по 25 июня 2024 г. - в размере 82,24% от начальной цены продажи лота;</w:t>
      </w:r>
    </w:p>
    <w:p w14:paraId="10684F76" w14:textId="261707BA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июня 2024 г. по 28 июня 2024 г. - в размере 77,80% от начальной цены продажи лота;</w:t>
      </w:r>
    </w:p>
    <w:p w14:paraId="0CBD1B31" w14:textId="588EE57A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73,36% от начальной цены продажи лота;</w:t>
      </w:r>
    </w:p>
    <w:p w14:paraId="4DC8D88D" w14:textId="0FADEA0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02 июля 2024 г. по 04 июля 2024 г. - в размере 68,92% от начальной цены продажи лота;</w:t>
      </w:r>
    </w:p>
    <w:p w14:paraId="2D288A71" w14:textId="33729860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64,48% от начальной цены продажи лота;</w:t>
      </w:r>
    </w:p>
    <w:p w14:paraId="0753D623" w14:textId="5408ED52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60,04% от начальной цены продажи лота;</w:t>
      </w:r>
    </w:p>
    <w:p w14:paraId="5EBC94EE" w14:textId="4470D326" w:rsid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55,60%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75D7DF" w14:textId="7EC882A6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2-5:</w:t>
      </w:r>
    </w:p>
    <w:p w14:paraId="5872A88A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03 мая 2024 г. по 13 июня 2024 г. - в размере начальной цены продажи лотов;</w:t>
      </w:r>
    </w:p>
    <w:p w14:paraId="41B88E79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14 июня 2024 г. по 16 июня 2024 г. - в размере 93,34% от начальной цены продажи лотов;</w:t>
      </w:r>
    </w:p>
    <w:p w14:paraId="603E97B7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17 июня 2024 г. по 19 июня 2024 г. - в размере 86,68% от начальной цены продажи лотов;</w:t>
      </w:r>
    </w:p>
    <w:p w14:paraId="5C4F2690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20 июня 2024 г. по 22 июня 2024 г. - в размере 80,02% от начальной цены продажи лотов;</w:t>
      </w:r>
    </w:p>
    <w:p w14:paraId="63874F68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23 июня 2024 г. по 25 июня 2024 г. - в размере 73,36% от начальной цены продажи лотов;</w:t>
      </w:r>
    </w:p>
    <w:p w14:paraId="58FE349A" w14:textId="7FE85668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26 июня 2024 г. по 28 июня 2024 г. - в размере 66,7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206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B34E066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60,04% от начальной цены продажи лотов;</w:t>
      </w:r>
    </w:p>
    <w:p w14:paraId="2691647A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02 июля 2024 г. по 04 июля 2024 г. - в размере 53,38% от начальной цены продажи лотов;</w:t>
      </w:r>
    </w:p>
    <w:p w14:paraId="32C8515F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46,72% от начальной цены продажи лотов;</w:t>
      </w:r>
    </w:p>
    <w:p w14:paraId="49E67411" w14:textId="77777777" w:rsidR="00502069" w:rsidRPr="00502069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40,06% от начальной цены продажи лотов;</w:t>
      </w:r>
    </w:p>
    <w:p w14:paraId="259F609A" w14:textId="747321E5" w:rsidR="00502069" w:rsidRPr="005A7D1D" w:rsidRDefault="00502069" w:rsidP="00502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9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33,4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206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FA4B2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FA4B2F">
        <w:rPr>
          <w:rFonts w:ascii="Times New Roman" w:hAnsi="Times New Roman" w:cs="Times New Roman"/>
          <w:color w:val="000000"/>
          <w:sz w:val="24"/>
          <w:szCs w:val="24"/>
        </w:rPr>
        <w:t>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FA4B2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FA4B2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FA4B2F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F21F0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BF21F0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проведения Торгов ППП не позднее, чем за 3 (Три) дня до даты подведения итогов Торгов ППП.</w:t>
      </w:r>
    </w:p>
    <w:p w14:paraId="49588339" w14:textId="08E1A7D8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1F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BF21F0" w:rsidRPr="00BF21F0">
        <w:rPr>
          <w:rFonts w:ascii="Times New Roman" w:hAnsi="Times New Roman" w:cs="Times New Roman"/>
          <w:color w:val="000000"/>
          <w:sz w:val="24"/>
          <w:szCs w:val="24"/>
        </w:rPr>
        <w:t>КУ с 11:00 до 16:00 часов по адресу: г. Самара, ул. Урицкого, д. 19, БЦ «Деловой Мир», 12 этаж, тел. 8-800-505-80-32; у ОТ: pf@auction-house.ru, Харланова Наталья тел. 8(927)208-21-43, Соболькова Елена 8(927)208-15-34 (мск+1 час).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2121F"/>
    <w:rsid w:val="0043622C"/>
    <w:rsid w:val="00495D59"/>
    <w:rsid w:val="004B74A7"/>
    <w:rsid w:val="00502069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BF21F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cp:lastPrinted>2023-11-14T11:42:00Z</cp:lastPrinted>
  <dcterms:created xsi:type="dcterms:W3CDTF">2024-04-19T09:54:00Z</dcterms:created>
  <dcterms:modified xsi:type="dcterms:W3CDTF">2024-04-19T09:58:00Z</dcterms:modified>
</cp:coreProperties>
</file>