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E0" w:rsidRDefault="00B31BE0" w:rsidP="00B31BE0">
      <w:pPr>
        <w:pStyle w:val="a4"/>
        <w:ind w:left="142" w:firstLine="709"/>
        <w:rPr>
          <w:sz w:val="24"/>
          <w:szCs w:val="24"/>
        </w:rPr>
      </w:pPr>
      <w:r w:rsidRPr="00196145">
        <w:rPr>
          <w:sz w:val="24"/>
          <w:szCs w:val="24"/>
        </w:rPr>
        <w:t>Договор о задатке</w:t>
      </w:r>
      <w:proofErr w:type="gramStart"/>
      <w:r w:rsidRPr="00196145">
        <w:rPr>
          <w:sz w:val="24"/>
          <w:szCs w:val="24"/>
        </w:rPr>
        <w:t xml:space="preserve"> .</w:t>
      </w:r>
      <w:proofErr w:type="gramEnd"/>
    </w:p>
    <w:p w:rsidR="00B31BE0" w:rsidRPr="0034052E" w:rsidRDefault="00B31BE0" w:rsidP="00B31BE0"/>
    <w:p w:rsidR="00B31BE0" w:rsidRPr="00196145" w:rsidRDefault="00B31BE0" w:rsidP="00B31BE0">
      <w:pPr>
        <w:ind w:left="142" w:firstLine="709"/>
        <w:rPr>
          <w:sz w:val="24"/>
          <w:szCs w:val="24"/>
        </w:rPr>
      </w:pPr>
      <w:r w:rsidRPr="00196145">
        <w:rPr>
          <w:sz w:val="24"/>
          <w:szCs w:val="24"/>
        </w:rPr>
        <w:t xml:space="preserve">г. Краснодар   </w:t>
      </w:r>
      <w:r>
        <w:rPr>
          <w:sz w:val="24"/>
          <w:szCs w:val="24"/>
        </w:rPr>
        <w:tab/>
      </w:r>
      <w:r w:rsidR="008B2012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 w:rsidRPr="00196145">
        <w:rPr>
          <w:sz w:val="24"/>
          <w:szCs w:val="24"/>
        </w:rPr>
        <w:t>«____» ________________20</w:t>
      </w:r>
      <w:r>
        <w:rPr>
          <w:sz w:val="24"/>
          <w:szCs w:val="24"/>
        </w:rPr>
        <w:t>2</w:t>
      </w:r>
      <w:r w:rsidR="008B2012">
        <w:rPr>
          <w:sz w:val="24"/>
          <w:szCs w:val="24"/>
        </w:rPr>
        <w:t>4</w:t>
      </w:r>
    </w:p>
    <w:p w:rsidR="00B31BE0" w:rsidRPr="00196145" w:rsidRDefault="00B31BE0" w:rsidP="00B31BE0">
      <w:pPr>
        <w:ind w:left="142" w:firstLine="709"/>
        <w:rPr>
          <w:sz w:val="24"/>
          <w:szCs w:val="24"/>
        </w:rPr>
      </w:pPr>
    </w:p>
    <w:p w:rsidR="00B31BE0" w:rsidRDefault="008B2012" w:rsidP="008B201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Финансовый</w:t>
      </w:r>
      <w:r w:rsidRPr="001C16D6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ий</w:t>
      </w:r>
      <w:r w:rsidRPr="001C16D6">
        <w:rPr>
          <w:sz w:val="24"/>
          <w:szCs w:val="24"/>
        </w:rPr>
        <w:t xml:space="preserve"> </w:t>
      </w:r>
      <w:proofErr w:type="spellStart"/>
      <w:r w:rsidR="00BB1764">
        <w:rPr>
          <w:sz w:val="24"/>
          <w:szCs w:val="24"/>
        </w:rPr>
        <w:t>Атаев</w:t>
      </w:r>
      <w:r>
        <w:rPr>
          <w:sz w:val="24"/>
          <w:szCs w:val="24"/>
        </w:rPr>
        <w:t>ой</w:t>
      </w:r>
      <w:r w:rsidR="00BB1764">
        <w:rPr>
          <w:sz w:val="24"/>
          <w:szCs w:val="24"/>
        </w:rPr>
        <w:t>-Добришман</w:t>
      </w:r>
      <w:proofErr w:type="spellEnd"/>
      <w:r w:rsidR="00BB1764">
        <w:rPr>
          <w:sz w:val="24"/>
          <w:szCs w:val="24"/>
        </w:rPr>
        <w:t xml:space="preserve"> Катрин Александровн</w:t>
      </w:r>
      <w:r>
        <w:rPr>
          <w:sz w:val="24"/>
          <w:szCs w:val="24"/>
        </w:rPr>
        <w:t>ы</w:t>
      </w:r>
      <w:r w:rsidR="00B31BE0" w:rsidRPr="001C16D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2012">
        <w:rPr>
          <w:sz w:val="24"/>
          <w:szCs w:val="24"/>
        </w:rPr>
        <w:t>30.07.1977 г., место рождения: г. Краснодар, СНИЛС 173-763-783 08 , ИНН 231106969289, регистрация по месту жительства: 350059, г. Краснодар, ул. Васнецова, д. 19</w:t>
      </w:r>
      <w:r>
        <w:rPr>
          <w:sz w:val="24"/>
          <w:szCs w:val="24"/>
        </w:rPr>
        <w:t xml:space="preserve">) </w:t>
      </w:r>
      <w:proofErr w:type="spellStart"/>
      <w:r w:rsidR="00B31BE0" w:rsidRPr="001C16D6"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Аршавир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Жораевич</w:t>
      </w:r>
      <w:proofErr w:type="spellEnd"/>
      <w:r w:rsidR="00B31BE0" w:rsidRPr="001C16D6">
        <w:rPr>
          <w:sz w:val="24"/>
          <w:szCs w:val="24"/>
        </w:rPr>
        <w:t>, действующ</w:t>
      </w:r>
      <w:r>
        <w:rPr>
          <w:sz w:val="24"/>
          <w:szCs w:val="24"/>
        </w:rPr>
        <w:t>ий</w:t>
      </w:r>
      <w:r w:rsidR="00B31BE0" w:rsidRPr="001C16D6">
        <w:rPr>
          <w:sz w:val="24"/>
          <w:szCs w:val="24"/>
        </w:rPr>
        <w:t xml:space="preserve"> на основани</w:t>
      </w:r>
      <w:r w:rsidR="00B31BE0">
        <w:rPr>
          <w:sz w:val="24"/>
          <w:szCs w:val="24"/>
        </w:rPr>
        <w:t xml:space="preserve">и </w:t>
      </w:r>
      <w:r w:rsidR="00B31BE0" w:rsidRPr="00B31BE0">
        <w:rPr>
          <w:sz w:val="24"/>
          <w:szCs w:val="24"/>
        </w:rPr>
        <w:t xml:space="preserve">Решения Арбитражного Суда </w:t>
      </w:r>
      <w:r w:rsidR="00BB1764" w:rsidRPr="00BB1764">
        <w:rPr>
          <w:sz w:val="24"/>
          <w:szCs w:val="24"/>
        </w:rPr>
        <w:t>Краснодарского края от 28.04.2022 г. по делу № А32-10590/2021</w:t>
      </w:r>
      <w:r w:rsidR="00B31BE0" w:rsidRPr="00B31BE0">
        <w:rPr>
          <w:sz w:val="24"/>
          <w:szCs w:val="24"/>
        </w:rPr>
        <w:t xml:space="preserve">, </w:t>
      </w:r>
      <w:r w:rsidR="00B31BE0" w:rsidRPr="00196145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B31BE0" w:rsidRPr="00196145">
        <w:rPr>
          <w:sz w:val="24"/>
          <w:szCs w:val="24"/>
        </w:rPr>
        <w:t xml:space="preserve"> в дальнейшем «Организатор», с одной стороны и _______________________</w:t>
      </w:r>
      <w:r w:rsidR="00B31BE0">
        <w:rPr>
          <w:sz w:val="24"/>
          <w:szCs w:val="24"/>
        </w:rPr>
        <w:t>_____________________________,</w:t>
      </w:r>
      <w:r w:rsidR="00B31BE0" w:rsidRPr="00196145">
        <w:rPr>
          <w:sz w:val="24"/>
          <w:szCs w:val="24"/>
        </w:rPr>
        <w:t xml:space="preserve"> именуемый в дальнейшем «Претендент» с другой стороны</w:t>
      </w:r>
      <w:proofErr w:type="gramEnd"/>
      <w:r w:rsidR="00B31BE0" w:rsidRPr="00196145">
        <w:rPr>
          <w:sz w:val="24"/>
          <w:szCs w:val="24"/>
        </w:rPr>
        <w:t>, заключили настоящий Договор о нижеследующем:</w:t>
      </w:r>
    </w:p>
    <w:p w:rsidR="00B31BE0" w:rsidRPr="00196145" w:rsidRDefault="00B31BE0" w:rsidP="008B2012">
      <w:pPr>
        <w:ind w:firstLine="709"/>
        <w:jc w:val="both"/>
        <w:rPr>
          <w:sz w:val="24"/>
          <w:szCs w:val="24"/>
        </w:rPr>
      </w:pPr>
    </w:p>
    <w:p w:rsidR="008B2012" w:rsidRDefault="008B2012" w:rsidP="008B2012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8B2012">
        <w:rPr>
          <w:rFonts w:ascii="Times New Roman" w:hAnsi="Times New Roman"/>
          <w:sz w:val="24"/>
          <w:szCs w:val="24"/>
        </w:rPr>
        <w:t>Атаевой-Добришман</w:t>
      </w:r>
      <w:proofErr w:type="spellEnd"/>
      <w:r w:rsidRPr="008B2012">
        <w:rPr>
          <w:rFonts w:ascii="Times New Roman" w:hAnsi="Times New Roman"/>
          <w:sz w:val="24"/>
          <w:szCs w:val="24"/>
        </w:rPr>
        <w:t xml:space="preserve"> Катрин Александровны</w:t>
      </w:r>
      <w:r>
        <w:rPr>
          <w:rFonts w:ascii="Times New Roman" w:hAnsi="Times New Roman"/>
          <w:noProof/>
          <w:sz w:val="24"/>
          <w:szCs w:val="24"/>
        </w:rPr>
        <w:t>: лот №____</w:t>
      </w:r>
      <w:r w:rsidRPr="00275ACB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в период с ________ 2024г. по _________ 2024г.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8B2012">
        <w:rPr>
          <w:rFonts w:ascii="Times New Roman" w:hAnsi="Times New Roman"/>
          <w:sz w:val="24"/>
          <w:szCs w:val="24"/>
        </w:rPr>
        <w:t>АО «Российский аукцио</w:t>
      </w:r>
      <w:r>
        <w:rPr>
          <w:rFonts w:ascii="Times New Roman" w:hAnsi="Times New Roman"/>
          <w:sz w:val="24"/>
          <w:szCs w:val="24"/>
        </w:rPr>
        <w:t>нный дом», размещенной на сайте</w:t>
      </w:r>
      <w:r w:rsidRPr="008B2012">
        <w:rPr>
          <w:rFonts w:ascii="Times New Roman" w:hAnsi="Times New Roman"/>
          <w:sz w:val="24"/>
          <w:szCs w:val="24"/>
        </w:rPr>
        <w:t xml:space="preserve"> https://lot-online.ru/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____________ руб. (10 процентов от начальной цены лота), в 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Договором.</w:t>
      </w:r>
      <w:r w:rsidR="00FF2FCA">
        <w:rPr>
          <w:rFonts w:ascii="Times New Roman" w:hAnsi="Times New Roman"/>
          <w:sz w:val="24"/>
          <w:szCs w:val="24"/>
        </w:rPr>
        <w:t xml:space="preserve"> </w:t>
      </w:r>
      <w:r w:rsidR="00FF2FCA" w:rsidRPr="00FF2FCA">
        <w:rPr>
          <w:rFonts w:ascii="Times New Roman" w:hAnsi="Times New Roman"/>
          <w:sz w:val="24"/>
          <w:szCs w:val="24"/>
        </w:rPr>
        <w:t>Внесение задатка осуществляется на расчетный счет Оператора электронной площадки</w:t>
      </w:r>
    </w:p>
    <w:p w:rsidR="008B2012" w:rsidRPr="00D517DE" w:rsidRDefault="00FF2FCA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</w:t>
      </w:r>
      <w:r w:rsidR="008B2012">
        <w:rPr>
          <w:rFonts w:ascii="Times New Roman" w:hAnsi="Times New Roman"/>
          <w:sz w:val="24"/>
          <w:szCs w:val="24"/>
        </w:rPr>
        <w:t>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="008B2012"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 w:rsidR="008B2012"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 по реквизитам, указанным в договоре задатка.</w:t>
      </w:r>
    </w:p>
    <w:p w:rsidR="008B2012" w:rsidRPr="00BC011D" w:rsidRDefault="008B2012" w:rsidP="008B201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2012" w:rsidRDefault="008B2012" w:rsidP="008B2012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счет, указанный в разделе 4 настоящего договора, в срок </w:t>
      </w:r>
      <w:r w:rsidR="00FF2FCA" w:rsidRPr="00FF2FCA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</w:t>
      </w:r>
      <w:r w:rsidRPr="00521CE4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proofErr w:type="spellStart"/>
      <w:r w:rsidR="00FF2FCA" w:rsidRPr="008B2012">
        <w:rPr>
          <w:rFonts w:ascii="Times New Roman" w:hAnsi="Times New Roman"/>
          <w:sz w:val="24"/>
          <w:szCs w:val="24"/>
        </w:rPr>
        <w:t>Атаевой-Добришман</w:t>
      </w:r>
      <w:proofErr w:type="spellEnd"/>
      <w:r w:rsidR="00FF2FCA" w:rsidRPr="008B2012">
        <w:rPr>
          <w:rFonts w:ascii="Times New Roman" w:hAnsi="Times New Roman"/>
          <w:sz w:val="24"/>
          <w:szCs w:val="24"/>
        </w:rPr>
        <w:t xml:space="preserve"> </w:t>
      </w:r>
      <w:r w:rsidR="00FF2FCA">
        <w:rPr>
          <w:rFonts w:ascii="Times New Roman" w:hAnsi="Times New Roman"/>
          <w:sz w:val="24"/>
          <w:szCs w:val="24"/>
        </w:rPr>
        <w:t>К.А.</w:t>
      </w:r>
      <w:r>
        <w:rPr>
          <w:rFonts w:ascii="Times New Roman" w:hAnsi="Times New Roman"/>
          <w:sz w:val="24"/>
          <w:szCs w:val="24"/>
        </w:rPr>
        <w:t>, лот № _____».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счет,</w:t>
      </w:r>
      <w:r w:rsidRPr="00684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в разделе 4 настоящего договора, в полной сумме, указанной в п. 1.1. настоящего договора.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указанные в п. 2.1. настоящего договора сроки,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8B2012" w:rsidRPr="00BC011D" w:rsidRDefault="008B2012" w:rsidP="008B201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2012" w:rsidRDefault="008B2012" w:rsidP="008B2012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B2012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FF2FCA">
        <w:rPr>
          <w:rFonts w:ascii="Times New Roman" w:hAnsi="Times New Roman"/>
          <w:noProof/>
          <w:color w:val="000000"/>
          <w:sz w:val="24"/>
          <w:szCs w:val="24"/>
        </w:rPr>
        <w:t>Краснодарского края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8B2012" w:rsidRPr="00BC338E" w:rsidRDefault="008B2012" w:rsidP="008B201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lastRenderedPageBreak/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31BE0" w:rsidRPr="00196145" w:rsidRDefault="00B31BE0" w:rsidP="008B201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96145">
        <w:rPr>
          <w:b/>
          <w:bCs/>
          <w:sz w:val="24"/>
          <w:szCs w:val="24"/>
        </w:rPr>
        <w:t>Место нахождения и банковские реквизиты Сторон</w:t>
      </w:r>
    </w:p>
    <w:tbl>
      <w:tblPr>
        <w:tblW w:w="10768" w:type="dxa"/>
        <w:tblInd w:w="133" w:type="dxa"/>
        <w:tblLayout w:type="fixed"/>
        <w:tblLook w:val="0000"/>
      </w:tblPr>
      <w:tblGrid>
        <w:gridCol w:w="5362"/>
        <w:gridCol w:w="5406"/>
      </w:tblGrid>
      <w:tr w:rsidR="00B31BE0" w:rsidRPr="00196145" w:rsidTr="00C16DBB">
        <w:trPr>
          <w:trHeight w:val="3847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E0" w:rsidRPr="00196145" w:rsidRDefault="00B31BE0" w:rsidP="00C16DBB">
            <w:pPr>
              <w:snapToGrid w:val="0"/>
              <w:ind w:left="142" w:firstLine="9"/>
              <w:jc w:val="both"/>
              <w:rPr>
                <w:sz w:val="24"/>
                <w:szCs w:val="24"/>
              </w:rPr>
            </w:pPr>
            <w:r>
              <w:rPr>
                <w:rFonts w:eastAsia="Palatino Linotype"/>
                <w:b/>
                <w:sz w:val="24"/>
                <w:szCs w:val="24"/>
              </w:rPr>
              <w:t>Рек</w:t>
            </w:r>
            <w:r w:rsidRPr="00196145">
              <w:rPr>
                <w:rFonts w:eastAsia="Palatino Linotype"/>
                <w:b/>
                <w:sz w:val="24"/>
                <w:szCs w:val="24"/>
              </w:rPr>
              <w:t>визиты для перечисления задатка:</w:t>
            </w:r>
          </w:p>
          <w:p w:rsidR="00BB1764" w:rsidRPr="00BB1764" w:rsidRDefault="00FF2FCA" w:rsidP="00C16DBB">
            <w:pPr>
              <w:snapToGrid w:val="0"/>
              <w:rPr>
                <w:rStyle w:val="FontStyle14"/>
                <w:b w:val="0"/>
                <w:bCs w:val="0"/>
                <w:color w:val="auto"/>
                <w:sz w:val="24"/>
                <w:szCs w:val="20"/>
              </w:rPr>
            </w:pPr>
            <w:r w:rsidRPr="00FF2FCA">
              <w:rPr>
                <w:rStyle w:val="FontStyle14"/>
                <w:b w:val="0"/>
                <w:spacing w:val="-11"/>
                <w:sz w:val="28"/>
                <w:szCs w:val="28"/>
              </w:rPr>
              <w:t xml:space="preserve">Получатель - АО «Российский аукционный дом» (ИНН 7838430413, КПП 783801001): </w:t>
            </w:r>
            <w:proofErr w:type="spellStart"/>
            <w:proofErr w:type="gramStart"/>
            <w:r w:rsidRPr="00FF2FCA">
              <w:rPr>
                <w:rStyle w:val="FontStyle14"/>
                <w:b w:val="0"/>
                <w:spacing w:val="-11"/>
                <w:sz w:val="28"/>
                <w:szCs w:val="28"/>
              </w:rPr>
              <w:t>р</w:t>
            </w:r>
            <w:proofErr w:type="spellEnd"/>
            <w:proofErr w:type="gramEnd"/>
            <w:r w:rsidRPr="00FF2FCA">
              <w:rPr>
                <w:rStyle w:val="FontStyle14"/>
                <w:b w:val="0"/>
                <w:spacing w:val="-11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  <w:p w:rsidR="00FF2FCA" w:rsidRDefault="00FF2FCA" w:rsidP="00C16DBB">
            <w:pPr>
              <w:snapToGrid w:val="0"/>
              <w:ind w:left="142" w:firstLine="9"/>
              <w:rPr>
                <w:rFonts w:eastAsia="Times New Roman CYR"/>
                <w:b/>
                <w:color w:val="000000"/>
                <w:spacing w:val="-11"/>
                <w:sz w:val="24"/>
                <w:szCs w:val="24"/>
              </w:rPr>
            </w:pPr>
          </w:p>
          <w:p w:rsidR="00FF2FCA" w:rsidRDefault="00FF2FCA" w:rsidP="00C16DBB">
            <w:pPr>
              <w:snapToGrid w:val="0"/>
              <w:ind w:left="142" w:firstLine="9"/>
              <w:rPr>
                <w:rFonts w:eastAsia="Times New Roman CYR"/>
                <w:b/>
                <w:color w:val="000000"/>
                <w:spacing w:val="-11"/>
                <w:sz w:val="24"/>
                <w:szCs w:val="24"/>
              </w:rPr>
            </w:pPr>
          </w:p>
          <w:p w:rsidR="00FF2FCA" w:rsidRDefault="00FF2FCA" w:rsidP="00C16DBB">
            <w:pPr>
              <w:snapToGrid w:val="0"/>
              <w:ind w:left="142" w:firstLine="9"/>
              <w:rPr>
                <w:rFonts w:eastAsia="Times New Roman CYR"/>
                <w:b/>
                <w:color w:val="000000"/>
                <w:spacing w:val="-11"/>
                <w:sz w:val="24"/>
                <w:szCs w:val="24"/>
              </w:rPr>
            </w:pPr>
          </w:p>
          <w:p w:rsidR="00B31BE0" w:rsidRPr="00196145" w:rsidRDefault="00B31BE0" w:rsidP="00C16DBB">
            <w:pPr>
              <w:snapToGrid w:val="0"/>
              <w:ind w:left="142" w:firstLine="9"/>
              <w:rPr>
                <w:sz w:val="24"/>
                <w:szCs w:val="24"/>
              </w:rPr>
            </w:pPr>
            <w:r>
              <w:rPr>
                <w:rFonts w:eastAsia="Times New Roman CYR"/>
                <w:b/>
                <w:color w:val="000000"/>
                <w:spacing w:val="-11"/>
                <w:sz w:val="24"/>
                <w:szCs w:val="24"/>
              </w:rPr>
              <w:t xml:space="preserve">_________________________А.Ж. </w:t>
            </w:r>
            <w:proofErr w:type="spellStart"/>
            <w:r w:rsidRPr="00196145">
              <w:rPr>
                <w:rStyle w:val="a3"/>
                <w:rFonts w:eastAsia="Times New Roman CYR"/>
                <w:b/>
                <w:color w:val="000000"/>
                <w:spacing w:val="-11"/>
                <w:sz w:val="24"/>
                <w:szCs w:val="24"/>
              </w:rPr>
              <w:t>Геворгян</w:t>
            </w:r>
            <w:proofErr w:type="spellEnd"/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E0" w:rsidRPr="00196145" w:rsidRDefault="00B31BE0" w:rsidP="00C16DBB">
            <w:pPr>
              <w:snapToGrid w:val="0"/>
              <w:ind w:left="142" w:firstLine="709"/>
              <w:jc w:val="both"/>
              <w:rPr>
                <w:sz w:val="24"/>
                <w:szCs w:val="24"/>
              </w:rPr>
            </w:pPr>
            <w:r w:rsidRPr="00196145">
              <w:rPr>
                <w:b/>
                <w:bCs/>
                <w:sz w:val="24"/>
                <w:szCs w:val="24"/>
              </w:rPr>
              <w:t>«Претендент»</w:t>
            </w:r>
          </w:p>
          <w:p w:rsidR="00B31BE0" w:rsidRPr="00196145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Pr="00196145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Pr="00196145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Pr="00196145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Pr="00196145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Pr="00196145" w:rsidRDefault="00B31BE0" w:rsidP="00C16DBB">
            <w:pPr>
              <w:ind w:left="142" w:firstLine="709"/>
              <w:jc w:val="both"/>
              <w:rPr>
                <w:sz w:val="24"/>
                <w:szCs w:val="24"/>
              </w:rPr>
            </w:pPr>
          </w:p>
          <w:p w:rsidR="00B31BE0" w:rsidRPr="00196145" w:rsidRDefault="00B31BE0" w:rsidP="00C16DBB">
            <w:pPr>
              <w:jc w:val="both"/>
              <w:rPr>
                <w:sz w:val="24"/>
                <w:szCs w:val="24"/>
              </w:rPr>
            </w:pPr>
            <w:r w:rsidRPr="00196145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</w:t>
            </w:r>
            <w:r w:rsidRPr="00196145">
              <w:rPr>
                <w:sz w:val="24"/>
                <w:szCs w:val="24"/>
              </w:rPr>
              <w:t>____________</w:t>
            </w:r>
          </w:p>
          <w:p w:rsidR="00B31BE0" w:rsidRPr="00196145" w:rsidRDefault="00B31BE0" w:rsidP="00C16DBB">
            <w:pPr>
              <w:ind w:left="142"/>
              <w:jc w:val="both"/>
              <w:rPr>
                <w:sz w:val="24"/>
                <w:szCs w:val="24"/>
              </w:rPr>
            </w:pPr>
            <w:r w:rsidRPr="00196145">
              <w:rPr>
                <w:sz w:val="24"/>
                <w:szCs w:val="24"/>
              </w:rPr>
              <w:t>(подпись)                             (Ф.И.О.  полностью)</w:t>
            </w:r>
          </w:p>
        </w:tc>
      </w:tr>
    </w:tbl>
    <w:p w:rsidR="00B31BE0" w:rsidRPr="00196145" w:rsidRDefault="00B31BE0" w:rsidP="00B31BE0">
      <w:pPr>
        <w:ind w:left="142" w:firstLine="709"/>
        <w:jc w:val="both"/>
        <w:rPr>
          <w:sz w:val="24"/>
          <w:szCs w:val="24"/>
        </w:rPr>
      </w:pPr>
    </w:p>
    <w:p w:rsidR="00B31BE0" w:rsidRDefault="00B31BE0" w:rsidP="00B31BE0"/>
    <w:p w:rsidR="00B31BE0" w:rsidRDefault="00B31BE0" w:rsidP="00B31BE0"/>
    <w:p w:rsidR="00B31BE0" w:rsidRDefault="00B31BE0" w:rsidP="00B31BE0"/>
    <w:p w:rsidR="00DB6EE2" w:rsidRDefault="00DB6EE2"/>
    <w:sectPr w:rsidR="00DB6EE2" w:rsidSect="003101A4">
      <w:pgSz w:w="11906" w:h="16838"/>
      <w:pgMar w:top="585" w:right="761" w:bottom="578" w:left="78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1">
    <w:nsid w:val="00000003"/>
    <w:multiLevelType w:val="multilevel"/>
    <w:tmpl w:val="29864D7C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pacing w:val="-11"/>
        <w:sz w:val="24"/>
        <w:szCs w:val="24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BE0"/>
    <w:rsid w:val="002F3B05"/>
    <w:rsid w:val="00404208"/>
    <w:rsid w:val="008B2012"/>
    <w:rsid w:val="009733DA"/>
    <w:rsid w:val="00994D79"/>
    <w:rsid w:val="00B31BE0"/>
    <w:rsid w:val="00BB1764"/>
    <w:rsid w:val="00DB6EE2"/>
    <w:rsid w:val="00F40D86"/>
    <w:rsid w:val="00FF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BE0"/>
    <w:rPr>
      <w:color w:val="000080"/>
      <w:u w:val="single"/>
    </w:rPr>
  </w:style>
  <w:style w:type="character" w:customStyle="1" w:styleId="FontStyle14">
    <w:name w:val="Font Style14"/>
    <w:rsid w:val="00B31BE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4">
    <w:name w:val="Title"/>
    <w:basedOn w:val="a"/>
    <w:next w:val="a"/>
    <w:link w:val="a5"/>
    <w:qFormat/>
    <w:rsid w:val="00B31BE0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31BE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qFormat/>
    <w:rsid w:val="00B31B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0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2021-11-29T13:51:00Z</dcterms:created>
  <dcterms:modified xsi:type="dcterms:W3CDTF">2024-02-19T08:28:00Z</dcterms:modified>
</cp:coreProperties>
</file>