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38B" w14:textId="4E183F22" w:rsidR="00556C3E" w:rsidRPr="00556C3E" w:rsidRDefault="00B15A51" w:rsidP="00270880">
      <w:pPr>
        <w:pStyle w:val="2"/>
        <w:ind w:firstLine="567"/>
      </w:pPr>
      <w:r w:rsidRPr="003D1092">
        <w:rPr>
          <w:b w:val="0"/>
        </w:rPr>
        <w:t xml:space="preserve">АО «Российский аукционный дом» (Организатор торгов) сообщает </w:t>
      </w:r>
      <w:r w:rsidR="004D749D" w:rsidRPr="006312AC">
        <w:rPr>
          <w:bCs/>
        </w:rPr>
        <w:t>о возобновлении с</w:t>
      </w:r>
      <w:r w:rsidR="00270880">
        <w:rPr>
          <w:bCs/>
        </w:rPr>
        <w:t> </w:t>
      </w:r>
      <w:r w:rsidR="006312AC" w:rsidRPr="006312AC">
        <w:rPr>
          <w:bCs/>
        </w:rPr>
        <w:t>1</w:t>
      </w:r>
      <w:r w:rsidR="00531314">
        <w:rPr>
          <w:bCs/>
        </w:rPr>
        <w:t>2</w:t>
      </w:r>
      <w:r w:rsidR="006312AC" w:rsidRPr="006312AC">
        <w:rPr>
          <w:bCs/>
        </w:rPr>
        <w:t>:00 «06» мая</w:t>
      </w:r>
      <w:r w:rsidR="004D749D" w:rsidRPr="006312AC">
        <w:rPr>
          <w:bCs/>
        </w:rPr>
        <w:t xml:space="preserve"> 2024 г. торгов</w:t>
      </w:r>
      <w:r w:rsidR="00780F71" w:rsidRPr="006312AC">
        <w:rPr>
          <w:bCs/>
        </w:rPr>
        <w:t xml:space="preserve"> в форме </w:t>
      </w:r>
      <w:r w:rsidRPr="006312AC">
        <w:rPr>
          <w:bCs/>
        </w:rPr>
        <w:t>электронного</w:t>
      </w:r>
      <w:r w:rsidR="00E244BF" w:rsidRPr="006312AC">
        <w:rPr>
          <w:bCs/>
        </w:rPr>
        <w:t> </w:t>
      </w:r>
      <w:r w:rsidRPr="006312AC">
        <w:rPr>
          <w:bCs/>
        </w:rPr>
        <w:t>аукциона</w:t>
      </w:r>
      <w:r w:rsidR="004D749D" w:rsidRPr="006312AC">
        <w:rPr>
          <w:bCs/>
        </w:rPr>
        <w:t xml:space="preserve"> </w:t>
      </w:r>
      <w:r w:rsidRPr="006312AC">
        <w:rPr>
          <w:bCs/>
        </w:rPr>
        <w:t xml:space="preserve">по продаже единым лотом </w:t>
      </w:r>
      <w:r w:rsidR="003A7192" w:rsidRPr="006312AC">
        <w:rPr>
          <w:bCs/>
        </w:rPr>
        <w:t>недвижимого имущества по адресу:</w:t>
      </w:r>
      <w:r w:rsidR="003A7192" w:rsidRPr="003D1092">
        <w:rPr>
          <w:b w:val="0"/>
        </w:rPr>
        <w:t xml:space="preserve"> </w:t>
      </w:r>
      <w:r w:rsidR="003A7192" w:rsidRPr="006312AC">
        <w:rPr>
          <w:bCs/>
        </w:rPr>
        <w:t>г.</w:t>
      </w:r>
      <w:r w:rsidR="00E244BF" w:rsidRPr="006312AC">
        <w:rPr>
          <w:bCs/>
        </w:rPr>
        <w:t> </w:t>
      </w:r>
      <w:r w:rsidR="003A7192" w:rsidRPr="006312AC">
        <w:rPr>
          <w:bCs/>
        </w:rPr>
        <w:t>Санкт-Петербург, Предпортовая ул., д. 3, лит.</w:t>
      </w:r>
      <w:r w:rsidR="001132C5" w:rsidRPr="006312AC">
        <w:rPr>
          <w:bCs/>
        </w:rPr>
        <w:t> </w:t>
      </w:r>
      <w:r w:rsidR="003A7192" w:rsidRPr="006312AC">
        <w:rPr>
          <w:bCs/>
        </w:rPr>
        <w:t>А, лит.</w:t>
      </w:r>
      <w:r w:rsidR="00270880">
        <w:rPr>
          <w:bCs/>
        </w:rPr>
        <w:t> </w:t>
      </w:r>
      <w:r w:rsidR="003A7192" w:rsidRPr="006312AC">
        <w:rPr>
          <w:bCs/>
        </w:rPr>
        <w:t>Б</w:t>
      </w:r>
      <w:r w:rsidR="002B5A38" w:rsidRPr="006312AC">
        <w:rPr>
          <w:bCs/>
        </w:rPr>
        <w:t xml:space="preserve"> </w:t>
      </w:r>
      <w:r w:rsidR="002B5A38" w:rsidRPr="00F40200">
        <w:rPr>
          <w:b w:val="0"/>
        </w:rPr>
        <w:t xml:space="preserve">(далее – </w:t>
      </w:r>
      <w:r w:rsidR="009A0F08" w:rsidRPr="00F40200">
        <w:rPr>
          <w:b w:val="0"/>
        </w:rPr>
        <w:t>Электронный аукцион</w:t>
      </w:r>
      <w:r w:rsidR="002B5A38" w:rsidRPr="00F40200">
        <w:rPr>
          <w:b w:val="0"/>
        </w:rPr>
        <w:t>)</w:t>
      </w:r>
      <w:r w:rsidRPr="00F40200">
        <w:rPr>
          <w:b w:val="0"/>
        </w:rPr>
        <w:t>, размещенн</w:t>
      </w:r>
      <w:r w:rsidR="00780F71" w:rsidRPr="00F40200">
        <w:rPr>
          <w:b w:val="0"/>
        </w:rPr>
        <w:t>ых</w:t>
      </w:r>
      <w:r w:rsidRPr="00F40200">
        <w:rPr>
          <w:b w:val="0"/>
        </w:rPr>
        <w:t xml:space="preserve"> </w:t>
      </w:r>
      <w:r w:rsidR="00DF5A1A" w:rsidRPr="00F40200">
        <w:rPr>
          <w:b w:val="0"/>
        </w:rPr>
        <w:t xml:space="preserve">на электронной торговой площадке </w:t>
      </w:r>
      <w:r w:rsidRPr="00F40200">
        <w:rPr>
          <w:b w:val="0"/>
        </w:rPr>
        <w:t>на</w:t>
      </w:r>
      <w:r w:rsidR="00270880">
        <w:rPr>
          <w:b w:val="0"/>
        </w:rPr>
        <w:t> </w:t>
      </w:r>
      <w:r w:rsidRPr="00F40200">
        <w:rPr>
          <w:b w:val="0"/>
        </w:rPr>
        <w:t>сайте</w:t>
      </w:r>
      <w:r w:rsidR="0068639B">
        <w:rPr>
          <w:b w:val="0"/>
        </w:rPr>
        <w:t xml:space="preserve"> по адресу в сети Интернет:</w:t>
      </w:r>
      <w:r w:rsidRPr="00F40200">
        <w:rPr>
          <w:b w:val="0"/>
        </w:rPr>
        <w:t xml:space="preserve"> </w:t>
      </w:r>
      <w:hyperlink r:id="rId8" w:history="1">
        <w:r w:rsidRPr="003D1092">
          <w:t>www.lot-online.ru</w:t>
        </w:r>
      </w:hyperlink>
      <w:r w:rsidRPr="003D1092">
        <w:rPr>
          <w:b w:val="0"/>
        </w:rPr>
        <w:t xml:space="preserve">, </w:t>
      </w:r>
      <w:r w:rsidRPr="00F40200">
        <w:rPr>
          <w:b w:val="0"/>
        </w:rPr>
        <w:t>код лота</w:t>
      </w:r>
      <w:r w:rsidR="00282379" w:rsidRPr="00F40200">
        <w:rPr>
          <w:b w:val="0"/>
        </w:rPr>
        <w:t xml:space="preserve">: </w:t>
      </w:r>
      <w:r w:rsidR="003A7192" w:rsidRPr="00F40200">
        <w:rPr>
          <w:b w:val="0"/>
        </w:rPr>
        <w:t>РАД-319317</w:t>
      </w:r>
      <w:r w:rsidR="001132C5" w:rsidRPr="00F40200">
        <w:rPr>
          <w:b w:val="0"/>
        </w:rPr>
        <w:t xml:space="preserve">, </w:t>
      </w:r>
      <w:r w:rsidR="004D749D" w:rsidRPr="00F40200">
        <w:rPr>
          <w:b w:val="0"/>
        </w:rPr>
        <w:t xml:space="preserve">на основании </w:t>
      </w:r>
      <w:r w:rsidR="00FF0FFE" w:rsidRPr="00F40200">
        <w:rPr>
          <w:b w:val="0"/>
        </w:rPr>
        <w:t>Определения Арбитражного</w:t>
      </w:r>
      <w:r w:rsidR="00270880">
        <w:rPr>
          <w:b w:val="0"/>
        </w:rPr>
        <w:t> </w:t>
      </w:r>
      <w:r w:rsidR="00FF0FFE" w:rsidRPr="00F40200">
        <w:rPr>
          <w:b w:val="0"/>
        </w:rPr>
        <w:t>суда города Санкт-Петербурга и Ленинградской области от</w:t>
      </w:r>
      <w:r w:rsidR="0068639B">
        <w:rPr>
          <w:b w:val="0"/>
        </w:rPr>
        <w:t> </w:t>
      </w:r>
      <w:r w:rsidR="00FF0FFE" w:rsidRPr="00F40200">
        <w:rPr>
          <w:b w:val="0"/>
        </w:rPr>
        <w:t>08.04.2024 по делу №</w:t>
      </w:r>
      <w:r w:rsidR="00270880">
        <w:rPr>
          <w:b w:val="0"/>
        </w:rPr>
        <w:t> </w:t>
      </w:r>
      <w:r w:rsidR="00FF0FFE" w:rsidRPr="00F40200">
        <w:rPr>
          <w:b w:val="0"/>
        </w:rPr>
        <w:t>А56-99041/2022</w:t>
      </w:r>
      <w:r w:rsidR="00FA320C" w:rsidRPr="00FA320C">
        <w:t xml:space="preserve"> </w:t>
      </w:r>
      <w:r w:rsidR="00FA320C" w:rsidRPr="00FA320C">
        <w:rPr>
          <w:b w:val="0"/>
        </w:rPr>
        <w:t>об отмене мер по обеспечению иска</w:t>
      </w:r>
      <w:r w:rsidR="00FF0FFE" w:rsidRPr="003D1092">
        <w:rPr>
          <w:b w:val="0"/>
        </w:rPr>
        <w:t xml:space="preserve">, </w:t>
      </w:r>
      <w:r w:rsidR="00556C3E" w:rsidRPr="003D1092">
        <w:rPr>
          <w:b w:val="0"/>
        </w:rPr>
        <w:t>принятых определением Арбитражного</w:t>
      </w:r>
      <w:r w:rsidR="00270880">
        <w:rPr>
          <w:b w:val="0"/>
        </w:rPr>
        <w:t> </w:t>
      </w:r>
      <w:r w:rsidR="00556C3E" w:rsidRPr="003D1092">
        <w:rPr>
          <w:b w:val="0"/>
        </w:rPr>
        <w:t>суда города Санкт-Петербурга и Ленинградской области от 22.03.2023 по делу №</w:t>
      </w:r>
      <w:r w:rsidR="00270880">
        <w:rPr>
          <w:b w:val="0"/>
        </w:rPr>
        <w:t> </w:t>
      </w:r>
      <w:r w:rsidR="00556C3E" w:rsidRPr="003D1092">
        <w:rPr>
          <w:b w:val="0"/>
        </w:rPr>
        <w:t>А56-99041/2022,</w:t>
      </w:r>
    </w:p>
    <w:p w14:paraId="2BCA6513" w14:textId="6D754EA5" w:rsidR="004D749D" w:rsidRDefault="00FF0FFE" w:rsidP="00270880">
      <w:pPr>
        <w:pStyle w:val="2"/>
        <w:ind w:firstLine="567"/>
        <w:rPr>
          <w:b w:val="0"/>
        </w:rPr>
      </w:pPr>
      <w:r w:rsidRPr="00F40200">
        <w:rPr>
          <w:b w:val="0"/>
        </w:rPr>
        <w:t>а</w:t>
      </w:r>
      <w:r w:rsidR="004D749D" w:rsidRPr="00F40200">
        <w:rPr>
          <w:b w:val="0"/>
        </w:rPr>
        <w:t xml:space="preserve"> также о внесении в информационное сообщение о проведении </w:t>
      </w:r>
      <w:r w:rsidR="00002628" w:rsidRPr="00F40200">
        <w:rPr>
          <w:b w:val="0"/>
        </w:rPr>
        <w:t>Электронного аукциона</w:t>
      </w:r>
      <w:r w:rsidR="004D749D" w:rsidRPr="00F40200">
        <w:rPr>
          <w:b w:val="0"/>
        </w:rPr>
        <w:t xml:space="preserve"> следующих изменений:</w:t>
      </w:r>
    </w:p>
    <w:p w14:paraId="12A52016" w14:textId="77777777" w:rsidR="00270880" w:rsidRPr="00F40200" w:rsidRDefault="00270880" w:rsidP="00270880">
      <w:pPr>
        <w:pStyle w:val="2"/>
        <w:ind w:firstLine="567"/>
        <w:rPr>
          <w:b w:val="0"/>
        </w:rPr>
      </w:pPr>
    </w:p>
    <w:p w14:paraId="6389AE6A" w14:textId="53E90F64" w:rsidR="009A0F08" w:rsidRPr="00F40200" w:rsidRDefault="004D749D" w:rsidP="00002628">
      <w:pPr>
        <w:pStyle w:val="2"/>
        <w:ind w:firstLine="567"/>
        <w:rPr>
          <w:b w:val="0"/>
          <w:bCs/>
        </w:rPr>
      </w:pPr>
      <w:r w:rsidRPr="00F40200">
        <w:rPr>
          <w:color w:val="000000"/>
          <w:shd w:val="clear" w:color="auto" w:fill="FFFFFF"/>
        </w:rPr>
        <w:t xml:space="preserve">1. </w:t>
      </w:r>
      <w:r w:rsidR="00EB439C" w:rsidRPr="00F40200">
        <w:rPr>
          <w:b w:val="0"/>
          <w:bCs/>
        </w:rPr>
        <w:t>П</w:t>
      </w:r>
      <w:r w:rsidR="009A0F08" w:rsidRPr="00F40200">
        <w:rPr>
          <w:b w:val="0"/>
          <w:bCs/>
        </w:rPr>
        <w:t>родл</w:t>
      </w:r>
      <w:r w:rsidR="00002628" w:rsidRPr="00F40200">
        <w:rPr>
          <w:b w:val="0"/>
          <w:bCs/>
        </w:rPr>
        <w:t>ить</w:t>
      </w:r>
      <w:r w:rsidR="009A0F08" w:rsidRPr="00F40200">
        <w:rPr>
          <w:b w:val="0"/>
          <w:bCs/>
        </w:rPr>
        <w:t xml:space="preserve"> срок приема заявок и внесения задатка, перен</w:t>
      </w:r>
      <w:r w:rsidR="000109DD">
        <w:rPr>
          <w:b w:val="0"/>
          <w:bCs/>
        </w:rPr>
        <w:t>ести</w:t>
      </w:r>
      <w:r w:rsidR="009A0F08" w:rsidRPr="00F40200">
        <w:rPr>
          <w:b w:val="0"/>
          <w:bCs/>
        </w:rPr>
        <w:t xml:space="preserve"> дат</w:t>
      </w:r>
      <w:r w:rsidR="000109DD">
        <w:rPr>
          <w:b w:val="0"/>
          <w:bCs/>
        </w:rPr>
        <w:t>у</w:t>
      </w:r>
      <w:r w:rsidR="009A0F08" w:rsidRPr="00F40200">
        <w:rPr>
          <w:b w:val="0"/>
          <w:bCs/>
        </w:rPr>
        <w:t xml:space="preserve"> проведения </w:t>
      </w:r>
      <w:r w:rsidR="009A0F08" w:rsidRPr="00F40200">
        <w:t>Электронного аукциона</w:t>
      </w:r>
      <w:r w:rsidR="009A0F08" w:rsidRPr="00F40200">
        <w:rPr>
          <w:b w:val="0"/>
          <w:bCs/>
        </w:rPr>
        <w:t>:</w:t>
      </w:r>
    </w:p>
    <w:p w14:paraId="33F4FD96" w14:textId="50E84360" w:rsidR="009A0F08" w:rsidRDefault="009A0F08" w:rsidP="00FF0FFE">
      <w:pPr>
        <w:pStyle w:val="a4"/>
        <w:widowControl w:val="0"/>
        <w:ind w:left="0" w:right="-1" w:firstLine="567"/>
        <w:rPr>
          <w:b/>
          <w:bCs/>
        </w:rPr>
      </w:pPr>
      <w:r w:rsidRPr="00F40200">
        <w:rPr>
          <w:b/>
          <w:bCs/>
        </w:rPr>
        <w:t>Электронный аукцион будет проводиться «</w:t>
      </w:r>
      <w:r w:rsidR="00713242">
        <w:rPr>
          <w:b/>
          <w:bCs/>
        </w:rPr>
        <w:t>14</w:t>
      </w:r>
      <w:r w:rsidRPr="00F40200">
        <w:rPr>
          <w:b/>
          <w:bCs/>
        </w:rPr>
        <w:t xml:space="preserve">» </w:t>
      </w:r>
      <w:r w:rsidR="00713242">
        <w:rPr>
          <w:b/>
          <w:bCs/>
        </w:rPr>
        <w:t>июня</w:t>
      </w:r>
      <w:r w:rsidRPr="00F40200">
        <w:rPr>
          <w:b/>
          <w:bCs/>
        </w:rPr>
        <w:t xml:space="preserve"> 2024 года с 10:00 на электронной торговой площадке АО «Российский аукционный дом» по адресу </w:t>
      </w:r>
      <w:hyperlink r:id="rId9" w:history="1">
        <w:r w:rsidRPr="00F40200">
          <w:rPr>
            <w:rStyle w:val="a3"/>
            <w:b/>
            <w:bCs/>
            <w:lang w:val="en-US"/>
          </w:rPr>
          <w:t>www</w:t>
        </w:r>
        <w:r w:rsidRPr="00F40200">
          <w:rPr>
            <w:rStyle w:val="a3"/>
            <w:b/>
            <w:bCs/>
          </w:rPr>
          <w:t>.</w:t>
        </w:r>
        <w:r w:rsidRPr="00F40200">
          <w:rPr>
            <w:rStyle w:val="a3"/>
            <w:b/>
            <w:bCs/>
            <w:lang w:val="en-US"/>
          </w:rPr>
          <w:t>lot</w:t>
        </w:r>
        <w:r w:rsidRPr="00F40200">
          <w:rPr>
            <w:rStyle w:val="a3"/>
            <w:b/>
            <w:bCs/>
          </w:rPr>
          <w:t>-</w:t>
        </w:r>
        <w:r w:rsidRPr="00F40200">
          <w:rPr>
            <w:rStyle w:val="a3"/>
            <w:b/>
            <w:bCs/>
            <w:lang w:val="en-US"/>
          </w:rPr>
          <w:t>online</w:t>
        </w:r>
        <w:r w:rsidRPr="00F40200">
          <w:rPr>
            <w:rStyle w:val="a3"/>
            <w:b/>
            <w:bCs/>
          </w:rPr>
          <w:t>.</w:t>
        </w:r>
        <w:r w:rsidRPr="00F40200">
          <w:rPr>
            <w:rStyle w:val="a3"/>
            <w:b/>
            <w:bCs/>
            <w:lang w:val="en-US"/>
          </w:rPr>
          <w:t>ru</w:t>
        </w:r>
      </w:hyperlink>
      <w:r w:rsidRPr="00F40200">
        <w:rPr>
          <w:b/>
          <w:bCs/>
        </w:rPr>
        <w:t xml:space="preserve">. </w:t>
      </w:r>
    </w:p>
    <w:p w14:paraId="44F91852" w14:textId="4DEB47C7" w:rsidR="00CD2DB6" w:rsidRPr="00F40200" w:rsidRDefault="00CD2DB6" w:rsidP="00FF0FFE">
      <w:pPr>
        <w:pStyle w:val="a4"/>
        <w:widowControl w:val="0"/>
        <w:ind w:left="0" w:right="-1" w:firstLine="567"/>
        <w:rPr>
          <w:b/>
          <w:bCs/>
        </w:rPr>
      </w:pPr>
      <w:r w:rsidRPr="00CD2DB6">
        <w:rPr>
          <w:b/>
          <w:bCs/>
        </w:rPr>
        <w:t>Организатор торгов – АО «Российский аукционный дом».</w:t>
      </w:r>
    </w:p>
    <w:p w14:paraId="58B13E9B" w14:textId="00AD7D51" w:rsidR="009A0F08" w:rsidRPr="00F40200" w:rsidRDefault="009A0F08" w:rsidP="00FF0FFE">
      <w:pPr>
        <w:ind w:firstLine="567"/>
        <w:jc w:val="both"/>
        <w:rPr>
          <w:b/>
        </w:rPr>
      </w:pPr>
      <w:r w:rsidRPr="00F40200">
        <w:rPr>
          <w:b/>
        </w:rPr>
        <w:t>Прием заявок</w:t>
      </w:r>
      <w:r w:rsidRPr="00F40200">
        <w:rPr>
          <w:b/>
          <w:lang w:eastAsia="en-US"/>
        </w:rPr>
        <w:t xml:space="preserve"> на участие в </w:t>
      </w:r>
      <w:r w:rsidR="00CD2DB6">
        <w:rPr>
          <w:b/>
          <w:lang w:eastAsia="en-US"/>
        </w:rPr>
        <w:t xml:space="preserve">Электронном </w:t>
      </w:r>
      <w:r w:rsidRPr="00F40200">
        <w:rPr>
          <w:b/>
          <w:lang w:eastAsia="en-US"/>
        </w:rPr>
        <w:t xml:space="preserve">аукционе </w:t>
      </w:r>
      <w:r w:rsidRPr="00F40200">
        <w:rPr>
          <w:b/>
          <w:bCs/>
        </w:rPr>
        <w:t xml:space="preserve">продлевается </w:t>
      </w:r>
      <w:r w:rsidRPr="00F40200">
        <w:rPr>
          <w:b/>
          <w:lang w:eastAsia="en-US"/>
        </w:rPr>
        <w:t>по «</w:t>
      </w:r>
      <w:r w:rsidR="00713242">
        <w:rPr>
          <w:b/>
          <w:lang w:eastAsia="en-US"/>
        </w:rPr>
        <w:t>10</w:t>
      </w:r>
      <w:r w:rsidRPr="00F40200">
        <w:rPr>
          <w:b/>
          <w:lang w:eastAsia="en-US"/>
        </w:rPr>
        <w:t>»</w:t>
      </w:r>
      <w:r w:rsidR="00713242">
        <w:rPr>
          <w:b/>
          <w:lang w:eastAsia="en-US"/>
        </w:rPr>
        <w:t xml:space="preserve"> июня</w:t>
      </w:r>
      <w:r w:rsidRPr="00F40200">
        <w:rPr>
          <w:b/>
          <w:lang w:eastAsia="en-US"/>
        </w:rPr>
        <w:t xml:space="preserve"> 2024 </w:t>
      </w:r>
      <w:r w:rsidRPr="00F40200">
        <w:rPr>
          <w:b/>
        </w:rPr>
        <w:t>года</w:t>
      </w:r>
      <w:r w:rsidRPr="00F40200">
        <w:rPr>
          <w:b/>
          <w:lang w:eastAsia="en-US"/>
        </w:rPr>
        <w:t xml:space="preserve"> до 23:30</w:t>
      </w:r>
      <w:r w:rsidRPr="00F40200">
        <w:rPr>
          <w:b/>
        </w:rPr>
        <w:t xml:space="preserve">. </w:t>
      </w:r>
    </w:p>
    <w:p w14:paraId="22BB955B" w14:textId="77D9B65C" w:rsidR="009A0F08" w:rsidRPr="00F40200" w:rsidRDefault="009A0F08" w:rsidP="00FF0FFE">
      <w:pPr>
        <w:ind w:firstLine="567"/>
        <w:jc w:val="both"/>
        <w:rPr>
          <w:rFonts w:eastAsia="Calibri"/>
          <w:lang w:eastAsia="en-US"/>
        </w:rPr>
      </w:pPr>
      <w:r w:rsidRPr="00CD2DB6">
        <w:rPr>
          <w:rFonts w:eastAsia="Calibri"/>
          <w:b/>
          <w:bCs/>
          <w:lang w:eastAsia="en-US"/>
        </w:rPr>
        <w:t>Задаток должен поступить на счет Организатора торгов не позднее</w:t>
      </w:r>
      <w:r w:rsidRPr="00F40200">
        <w:rPr>
          <w:rFonts w:eastAsia="Calibri"/>
          <w:lang w:eastAsia="en-US"/>
        </w:rPr>
        <w:t xml:space="preserve"> </w:t>
      </w:r>
      <w:r w:rsidRPr="00713242">
        <w:rPr>
          <w:rFonts w:eastAsia="Calibri"/>
          <w:b/>
          <w:bCs/>
          <w:lang w:eastAsia="en-US"/>
        </w:rPr>
        <w:t>«</w:t>
      </w:r>
      <w:r w:rsidR="00713242" w:rsidRPr="00713242">
        <w:rPr>
          <w:rFonts w:eastAsia="Calibri"/>
          <w:b/>
          <w:bCs/>
          <w:lang w:eastAsia="en-US"/>
        </w:rPr>
        <w:t>10</w:t>
      </w:r>
      <w:r w:rsidRPr="00713242">
        <w:rPr>
          <w:rFonts w:eastAsia="Calibri"/>
          <w:b/>
          <w:bCs/>
          <w:lang w:eastAsia="en-US"/>
        </w:rPr>
        <w:t>»</w:t>
      </w:r>
      <w:r w:rsidRPr="00F40200">
        <w:rPr>
          <w:b/>
          <w:lang w:eastAsia="en-US"/>
        </w:rPr>
        <w:t xml:space="preserve"> </w:t>
      </w:r>
      <w:r w:rsidR="00713242">
        <w:rPr>
          <w:b/>
          <w:lang w:eastAsia="en-US"/>
        </w:rPr>
        <w:t>июня</w:t>
      </w:r>
      <w:r w:rsidRPr="00F40200">
        <w:rPr>
          <w:b/>
          <w:lang w:eastAsia="en-US"/>
        </w:rPr>
        <w:t xml:space="preserve"> 2024 года до 23:30. </w:t>
      </w:r>
      <w:r w:rsidRPr="00F40200">
        <w:rPr>
          <w:b/>
        </w:rPr>
        <w:t xml:space="preserve"> </w:t>
      </w:r>
    </w:p>
    <w:p w14:paraId="115D7DC2" w14:textId="008DF438" w:rsidR="009A0F08" w:rsidRPr="00F40200" w:rsidRDefault="009A0F08" w:rsidP="00FF0FFE">
      <w:pPr>
        <w:ind w:firstLine="567"/>
        <w:jc w:val="both"/>
        <w:rPr>
          <w:rFonts w:eastAsia="Calibri"/>
          <w:lang w:eastAsia="en-US"/>
        </w:rPr>
      </w:pPr>
      <w:r w:rsidRPr="00CD2DB6">
        <w:rPr>
          <w:rFonts w:eastAsia="Calibri"/>
          <w:b/>
          <w:bCs/>
          <w:lang w:eastAsia="en-US"/>
        </w:rPr>
        <w:t xml:space="preserve">Допуск </w:t>
      </w:r>
      <w:r w:rsidR="00CD2DB6" w:rsidRPr="00CD2DB6">
        <w:rPr>
          <w:rFonts w:eastAsia="Calibri"/>
          <w:b/>
          <w:bCs/>
          <w:lang w:eastAsia="en-US"/>
        </w:rPr>
        <w:t>п</w:t>
      </w:r>
      <w:r w:rsidRPr="00CD2DB6">
        <w:rPr>
          <w:rFonts w:eastAsia="Calibri"/>
          <w:b/>
          <w:bCs/>
          <w:lang w:eastAsia="en-US"/>
        </w:rPr>
        <w:t xml:space="preserve">ретендентов к электронному аукциону осуществляется </w:t>
      </w:r>
      <w:r w:rsidR="00D9661B" w:rsidRPr="00F40200">
        <w:rPr>
          <w:b/>
          <w:lang w:eastAsia="en-US"/>
        </w:rPr>
        <w:t>«</w:t>
      </w:r>
      <w:r w:rsidR="00713242">
        <w:rPr>
          <w:b/>
          <w:lang w:eastAsia="en-US"/>
        </w:rPr>
        <w:t>13</w:t>
      </w:r>
      <w:r w:rsidR="00D9661B" w:rsidRPr="00F40200">
        <w:rPr>
          <w:b/>
          <w:lang w:eastAsia="en-US"/>
        </w:rPr>
        <w:t xml:space="preserve">» </w:t>
      </w:r>
      <w:r w:rsidR="00713242">
        <w:rPr>
          <w:b/>
          <w:lang w:eastAsia="en-US"/>
        </w:rPr>
        <w:t>июня</w:t>
      </w:r>
      <w:r w:rsidR="00D9661B" w:rsidRPr="00F40200">
        <w:rPr>
          <w:b/>
          <w:lang w:eastAsia="en-US"/>
        </w:rPr>
        <w:t xml:space="preserve"> 2024</w:t>
      </w:r>
      <w:r w:rsidR="00713242">
        <w:rPr>
          <w:b/>
          <w:lang w:eastAsia="en-US"/>
        </w:rPr>
        <w:t> </w:t>
      </w:r>
      <w:r w:rsidR="00D9661B" w:rsidRPr="00F40200">
        <w:rPr>
          <w:b/>
          <w:lang w:eastAsia="en-US"/>
        </w:rPr>
        <w:t>года</w:t>
      </w:r>
      <w:r w:rsidRPr="00F40200">
        <w:rPr>
          <w:rStyle w:val="ae"/>
          <w:b/>
        </w:rPr>
        <w:footnoteReference w:id="1"/>
      </w:r>
      <w:r w:rsidR="00EB439C" w:rsidRPr="00F40200">
        <w:rPr>
          <w:rFonts w:eastAsia="Calibri"/>
          <w:lang w:eastAsia="en-US"/>
        </w:rPr>
        <w:t>.</w:t>
      </w:r>
    </w:p>
    <w:p w14:paraId="774DCA6C" w14:textId="77777777" w:rsidR="004A13B3" w:rsidRPr="00F40200" w:rsidRDefault="004A13B3" w:rsidP="00FF0FFE">
      <w:pPr>
        <w:ind w:firstLine="567"/>
        <w:jc w:val="both"/>
        <w:rPr>
          <w:rFonts w:eastAsia="Calibri"/>
          <w:lang w:eastAsia="en-US"/>
        </w:rPr>
      </w:pPr>
    </w:p>
    <w:p w14:paraId="5CD5F2E3" w14:textId="08BC28F6" w:rsidR="004D749D" w:rsidRPr="00F40200" w:rsidRDefault="00FF0FFE" w:rsidP="00FF0FFE">
      <w:pPr>
        <w:ind w:firstLine="567"/>
        <w:jc w:val="both"/>
        <w:rPr>
          <w:color w:val="000000"/>
          <w:shd w:val="clear" w:color="auto" w:fill="FFFFFF"/>
        </w:rPr>
      </w:pPr>
      <w:r w:rsidRPr="00F40200">
        <w:rPr>
          <w:b/>
          <w:bCs/>
          <w:iCs/>
          <w:color w:val="000000" w:themeColor="text1"/>
        </w:rPr>
        <w:t xml:space="preserve">2. </w:t>
      </w:r>
      <w:r w:rsidR="00EB439C" w:rsidRPr="00F40200">
        <w:rPr>
          <w:color w:val="000000"/>
          <w:shd w:val="clear" w:color="auto" w:fill="FFFFFF"/>
        </w:rPr>
        <w:t>В</w:t>
      </w:r>
      <w:r w:rsidR="004D749D" w:rsidRPr="00F40200">
        <w:rPr>
          <w:color w:val="000000"/>
          <w:shd w:val="clear" w:color="auto" w:fill="FFFFFF"/>
        </w:rPr>
        <w:t>нес</w:t>
      </w:r>
      <w:r w:rsidR="00002628" w:rsidRPr="00F40200">
        <w:rPr>
          <w:color w:val="000000"/>
          <w:shd w:val="clear" w:color="auto" w:fill="FFFFFF"/>
        </w:rPr>
        <w:t>ти</w:t>
      </w:r>
      <w:r w:rsidR="004D749D" w:rsidRPr="00F40200">
        <w:rPr>
          <w:color w:val="000000"/>
          <w:shd w:val="clear" w:color="auto" w:fill="FFFFFF"/>
        </w:rPr>
        <w:t xml:space="preserve"> изменени</w:t>
      </w:r>
      <w:r w:rsidR="00002628" w:rsidRPr="00F40200">
        <w:rPr>
          <w:color w:val="000000"/>
          <w:shd w:val="clear" w:color="auto" w:fill="FFFFFF"/>
        </w:rPr>
        <w:t>я</w:t>
      </w:r>
      <w:r w:rsidR="004D749D" w:rsidRPr="00F40200">
        <w:rPr>
          <w:color w:val="000000"/>
          <w:shd w:val="clear" w:color="auto" w:fill="FFFFFF"/>
        </w:rPr>
        <w:t xml:space="preserve"> в</w:t>
      </w:r>
      <w:r w:rsidRPr="00F40200">
        <w:rPr>
          <w:color w:val="000000"/>
          <w:shd w:val="clear" w:color="auto" w:fill="FFFFFF"/>
        </w:rPr>
        <w:t xml:space="preserve"> реестр арендаторов</w:t>
      </w:r>
      <w:r w:rsidR="004D749D" w:rsidRPr="00F40200">
        <w:rPr>
          <w:color w:val="000000"/>
          <w:shd w:val="clear" w:color="auto" w:fill="FFFFFF"/>
        </w:rPr>
        <w:t>, в связи с чем Организатором торгов на сайте www.lot-online.ru в разделе «карточк</w:t>
      </w:r>
      <w:r w:rsidRPr="00F40200">
        <w:rPr>
          <w:color w:val="000000"/>
          <w:shd w:val="clear" w:color="auto" w:fill="FFFFFF"/>
        </w:rPr>
        <w:t xml:space="preserve">а </w:t>
      </w:r>
      <w:r w:rsidR="004D749D" w:rsidRPr="00F40200">
        <w:rPr>
          <w:color w:val="000000"/>
          <w:shd w:val="clear" w:color="auto" w:fill="FFFFFF"/>
        </w:rPr>
        <w:t xml:space="preserve">лота» размещен </w:t>
      </w:r>
      <w:r w:rsidRPr="00F40200">
        <w:rPr>
          <w:color w:val="000000"/>
          <w:shd w:val="clear" w:color="auto" w:fill="FFFFFF"/>
        </w:rPr>
        <w:t xml:space="preserve">реестр арендаторов </w:t>
      </w:r>
      <w:r w:rsidR="004D749D" w:rsidRPr="00F40200">
        <w:rPr>
          <w:color w:val="000000"/>
          <w:shd w:val="clear" w:color="auto" w:fill="FFFFFF"/>
        </w:rPr>
        <w:t>в новой редакции</w:t>
      </w:r>
      <w:r w:rsidR="00EB439C" w:rsidRPr="00F40200">
        <w:rPr>
          <w:color w:val="000000"/>
          <w:shd w:val="clear" w:color="auto" w:fill="FFFFFF"/>
        </w:rPr>
        <w:t>.</w:t>
      </w:r>
    </w:p>
    <w:p w14:paraId="19A80A48" w14:textId="77777777" w:rsidR="004A13B3" w:rsidRPr="00F40200" w:rsidRDefault="004A13B3" w:rsidP="00FF0FFE">
      <w:pPr>
        <w:ind w:firstLine="567"/>
        <w:jc w:val="both"/>
        <w:rPr>
          <w:color w:val="000000"/>
          <w:shd w:val="clear" w:color="auto" w:fill="FFFFFF"/>
        </w:rPr>
      </w:pPr>
    </w:p>
    <w:p w14:paraId="2C456E44" w14:textId="3E40DB7A" w:rsidR="00576268" w:rsidRPr="00F40200" w:rsidRDefault="00FF0FFE" w:rsidP="00576268">
      <w:pPr>
        <w:ind w:firstLine="567"/>
        <w:jc w:val="both"/>
        <w:rPr>
          <w:color w:val="000000"/>
          <w:shd w:val="clear" w:color="auto" w:fill="FFFFFF"/>
        </w:rPr>
      </w:pPr>
      <w:r w:rsidRPr="00F40200">
        <w:rPr>
          <w:b/>
          <w:bCs/>
          <w:color w:val="000000"/>
          <w:shd w:val="clear" w:color="auto" w:fill="FFFFFF"/>
        </w:rPr>
        <w:t xml:space="preserve">3. </w:t>
      </w:r>
      <w:r w:rsidR="00EB439C" w:rsidRPr="00F40200">
        <w:rPr>
          <w:color w:val="000000"/>
          <w:shd w:val="clear" w:color="auto" w:fill="FFFFFF"/>
        </w:rPr>
        <w:t>В</w:t>
      </w:r>
      <w:r w:rsidRPr="00F40200">
        <w:rPr>
          <w:color w:val="000000"/>
          <w:shd w:val="clear" w:color="auto" w:fill="FFFFFF"/>
        </w:rPr>
        <w:t>нес</w:t>
      </w:r>
      <w:r w:rsidR="00002628" w:rsidRPr="00F40200">
        <w:rPr>
          <w:color w:val="000000"/>
          <w:shd w:val="clear" w:color="auto" w:fill="FFFFFF"/>
        </w:rPr>
        <w:t>ти</w:t>
      </w:r>
      <w:r w:rsidRPr="00F40200">
        <w:rPr>
          <w:color w:val="000000"/>
          <w:shd w:val="clear" w:color="auto" w:fill="FFFFFF"/>
        </w:rPr>
        <w:t xml:space="preserve"> изменени</w:t>
      </w:r>
      <w:r w:rsidR="00002628" w:rsidRPr="00F40200">
        <w:rPr>
          <w:color w:val="000000"/>
          <w:shd w:val="clear" w:color="auto" w:fill="FFFFFF"/>
        </w:rPr>
        <w:t>я</w:t>
      </w:r>
      <w:r w:rsidRPr="00F40200">
        <w:rPr>
          <w:color w:val="000000"/>
          <w:shd w:val="clear" w:color="auto" w:fill="FFFFFF"/>
        </w:rPr>
        <w:t xml:space="preserve"> в</w:t>
      </w:r>
      <w:r w:rsidR="006B6045">
        <w:rPr>
          <w:color w:val="000000"/>
          <w:shd w:val="clear" w:color="auto" w:fill="FFFFFF"/>
        </w:rPr>
        <w:t xml:space="preserve"> </w:t>
      </w:r>
      <w:r w:rsidR="00DA20DA" w:rsidRPr="00F40200">
        <w:rPr>
          <w:color w:val="000000"/>
          <w:shd w:val="clear" w:color="auto" w:fill="FFFFFF"/>
        </w:rPr>
        <w:t>форму</w:t>
      </w:r>
      <w:r w:rsidR="00DA20DA" w:rsidRPr="00F40200">
        <w:t xml:space="preserve"> </w:t>
      </w:r>
      <w:r w:rsidR="00DA20DA" w:rsidRPr="00F40200">
        <w:rPr>
          <w:color w:val="000000"/>
          <w:shd w:val="clear" w:color="auto" w:fill="FFFFFF"/>
        </w:rPr>
        <w:t>договора купли-продажи Объектов, заключаемого по итогам торгов</w:t>
      </w:r>
      <w:r w:rsidR="00051B42">
        <w:rPr>
          <w:color w:val="000000"/>
          <w:shd w:val="clear" w:color="auto" w:fill="FFFFFF"/>
        </w:rPr>
        <w:t xml:space="preserve"> (Электронного аукциона)</w:t>
      </w:r>
      <w:r w:rsidR="00DA20DA" w:rsidRPr="00F40200">
        <w:rPr>
          <w:color w:val="000000"/>
          <w:shd w:val="clear" w:color="auto" w:fill="FFFFFF"/>
        </w:rPr>
        <w:t xml:space="preserve">, </w:t>
      </w:r>
      <w:r w:rsidR="006B6045">
        <w:rPr>
          <w:color w:val="000000"/>
          <w:shd w:val="clear" w:color="auto" w:fill="FFFFFF"/>
        </w:rPr>
        <w:t xml:space="preserve">договора о задатке, </w:t>
      </w:r>
      <w:r w:rsidR="00576268" w:rsidRPr="00F40200">
        <w:t xml:space="preserve">формы </w:t>
      </w:r>
      <w:r w:rsidR="00576268" w:rsidRPr="00F40200">
        <w:rPr>
          <w:color w:val="000000"/>
          <w:shd w:val="clear" w:color="auto" w:fill="FFFFFF"/>
        </w:rPr>
        <w:t xml:space="preserve">Соглашений о конфиденциальности, в связи с чем Организатором торгов на сайте www.lot-online.ru в разделе «карточка лота» </w:t>
      </w:r>
      <w:r w:rsidR="003E4800" w:rsidRPr="00F40200">
        <w:rPr>
          <w:color w:val="000000"/>
          <w:shd w:val="clear" w:color="auto" w:fill="FFFFFF"/>
        </w:rPr>
        <w:t xml:space="preserve">формы указанных документов </w:t>
      </w:r>
      <w:r w:rsidR="00576268" w:rsidRPr="00F40200">
        <w:rPr>
          <w:color w:val="000000"/>
          <w:shd w:val="clear" w:color="auto" w:fill="FFFFFF"/>
        </w:rPr>
        <w:t>размещены в новой редакции</w:t>
      </w:r>
      <w:r w:rsidR="00EB439C" w:rsidRPr="00F40200">
        <w:rPr>
          <w:color w:val="000000"/>
          <w:shd w:val="clear" w:color="auto" w:fill="FFFFFF"/>
        </w:rPr>
        <w:t>.</w:t>
      </w:r>
    </w:p>
    <w:p w14:paraId="74AEC582" w14:textId="77777777" w:rsidR="0032735C" w:rsidRPr="00F40200" w:rsidRDefault="0032735C" w:rsidP="00576268">
      <w:pPr>
        <w:ind w:firstLine="567"/>
        <w:jc w:val="both"/>
        <w:rPr>
          <w:color w:val="000000"/>
          <w:shd w:val="clear" w:color="auto" w:fill="FFFFFF"/>
        </w:rPr>
      </w:pPr>
    </w:p>
    <w:p w14:paraId="2E9B6F26" w14:textId="7E32963B" w:rsidR="00A46343" w:rsidRPr="00F40200" w:rsidRDefault="0032735C" w:rsidP="00A46343">
      <w:pPr>
        <w:ind w:firstLine="567"/>
        <w:jc w:val="both"/>
        <w:rPr>
          <w:color w:val="000000"/>
          <w:shd w:val="clear" w:color="auto" w:fill="FFFFFF"/>
        </w:rPr>
      </w:pPr>
      <w:r w:rsidRPr="00F40200">
        <w:rPr>
          <w:b/>
          <w:bCs/>
          <w:color w:val="000000"/>
          <w:shd w:val="clear" w:color="auto" w:fill="FFFFFF"/>
        </w:rPr>
        <w:t>4.</w:t>
      </w:r>
      <w:r w:rsidR="00F50E3B" w:rsidRPr="00F40200">
        <w:rPr>
          <w:color w:val="000000"/>
          <w:shd w:val="clear" w:color="auto" w:fill="FFFFFF"/>
        </w:rPr>
        <w:t xml:space="preserve"> </w:t>
      </w:r>
      <w:r w:rsidR="00EB439C" w:rsidRPr="00F40200">
        <w:rPr>
          <w:color w:val="000000"/>
          <w:shd w:val="clear" w:color="auto" w:fill="FFFFFF"/>
        </w:rPr>
        <w:t>В</w:t>
      </w:r>
      <w:r w:rsidR="00A46343" w:rsidRPr="00F40200">
        <w:rPr>
          <w:color w:val="000000"/>
          <w:shd w:val="clear" w:color="auto" w:fill="FFFFFF"/>
        </w:rPr>
        <w:t>ключ</w:t>
      </w:r>
      <w:r w:rsidR="00F50E3B" w:rsidRPr="00F40200">
        <w:rPr>
          <w:color w:val="000000"/>
          <w:shd w:val="clear" w:color="auto" w:fill="FFFFFF"/>
        </w:rPr>
        <w:t>ить</w:t>
      </w:r>
      <w:r w:rsidR="00A46343" w:rsidRPr="00F40200">
        <w:rPr>
          <w:color w:val="000000"/>
          <w:shd w:val="clear" w:color="auto" w:fill="FFFFFF"/>
        </w:rPr>
        <w:t xml:space="preserve"> в информационное сообщение о проведении </w:t>
      </w:r>
      <w:r w:rsidR="00F50E3B" w:rsidRPr="00F40200">
        <w:rPr>
          <w:color w:val="000000"/>
          <w:shd w:val="clear" w:color="auto" w:fill="FFFFFF"/>
        </w:rPr>
        <w:t>Электронного аукциона</w:t>
      </w:r>
      <w:r w:rsidR="00A46343" w:rsidRPr="00F40200">
        <w:rPr>
          <w:color w:val="000000"/>
          <w:shd w:val="clear" w:color="auto" w:fill="FFFFFF"/>
        </w:rPr>
        <w:t xml:space="preserve"> следующ</w:t>
      </w:r>
      <w:r w:rsidR="00F50E3B" w:rsidRPr="00F40200">
        <w:rPr>
          <w:color w:val="000000"/>
          <w:shd w:val="clear" w:color="auto" w:fill="FFFFFF"/>
        </w:rPr>
        <w:t>ую</w:t>
      </w:r>
      <w:r w:rsidR="00A46343" w:rsidRPr="00F40200">
        <w:rPr>
          <w:color w:val="000000"/>
          <w:shd w:val="clear" w:color="auto" w:fill="FFFFFF"/>
        </w:rPr>
        <w:t xml:space="preserve"> информаци</w:t>
      </w:r>
      <w:r w:rsidR="00F50E3B" w:rsidRPr="00F40200">
        <w:rPr>
          <w:color w:val="000000"/>
          <w:shd w:val="clear" w:color="auto" w:fill="FFFFFF"/>
        </w:rPr>
        <w:t>ю</w:t>
      </w:r>
      <w:r w:rsidR="00A46343" w:rsidRPr="00F40200">
        <w:rPr>
          <w:color w:val="000000"/>
          <w:shd w:val="clear" w:color="auto" w:fill="FFFFFF"/>
        </w:rPr>
        <w:t xml:space="preserve">: </w:t>
      </w:r>
    </w:p>
    <w:p w14:paraId="60E0E495" w14:textId="77777777" w:rsidR="00002628" w:rsidRPr="00F40200" w:rsidRDefault="00002628" w:rsidP="00A46343">
      <w:pPr>
        <w:ind w:firstLine="567"/>
        <w:jc w:val="both"/>
        <w:rPr>
          <w:color w:val="000000"/>
          <w:shd w:val="clear" w:color="auto" w:fill="FFFFFF"/>
        </w:rPr>
      </w:pPr>
    </w:p>
    <w:p w14:paraId="39E00940" w14:textId="77777777" w:rsidR="00F0086C" w:rsidRPr="00F40200" w:rsidRDefault="00A46343" w:rsidP="00F0086C">
      <w:pPr>
        <w:ind w:firstLine="567"/>
        <w:jc w:val="both"/>
        <w:rPr>
          <w:color w:val="000000"/>
          <w:shd w:val="clear" w:color="auto" w:fill="FFFFFF"/>
        </w:rPr>
      </w:pPr>
      <w:r w:rsidRPr="00F40200">
        <w:rPr>
          <w:color w:val="000000"/>
          <w:shd w:val="clear" w:color="auto" w:fill="FFFFFF"/>
        </w:rPr>
        <w:t>«</w:t>
      </w:r>
      <w:r w:rsidR="006E5F22" w:rsidRPr="00F40200">
        <w:rPr>
          <w:color w:val="000000"/>
          <w:shd w:val="clear" w:color="auto" w:fill="FFFFFF"/>
        </w:rPr>
        <w:t xml:space="preserve">Для сведения по Лоту: </w:t>
      </w:r>
    </w:p>
    <w:p w14:paraId="1838EDDA" w14:textId="3327CF2B" w:rsidR="00B55A25" w:rsidRPr="00F40200" w:rsidRDefault="005E39EA" w:rsidP="00F0086C">
      <w:pPr>
        <w:ind w:firstLine="567"/>
        <w:jc w:val="both"/>
        <w:rPr>
          <w:color w:val="000000"/>
          <w:shd w:val="clear" w:color="auto" w:fill="FFFFFF"/>
        </w:rPr>
      </w:pPr>
      <w:r w:rsidRPr="00F40200">
        <w:rPr>
          <w:color w:val="000000"/>
          <w:shd w:val="clear" w:color="auto" w:fill="FFFFFF"/>
        </w:rPr>
        <w:t xml:space="preserve">В отношении Объекта 4 (кадастровый номер 78:14:0007563:8), Объекта 5 (кадастровый номер 78:14:0007563:1080), Объекта 6 (кадастровый номер 78:14:0007563:1231)  </w:t>
      </w:r>
      <w:r w:rsidR="00B67617" w:rsidRPr="00F40200">
        <w:rPr>
          <w:color w:val="000000"/>
          <w:shd w:val="clear" w:color="auto" w:fill="FFFFFF"/>
        </w:rPr>
        <w:t xml:space="preserve">имеется судебный </w:t>
      </w:r>
      <w:r w:rsidR="00793F79" w:rsidRPr="00F40200">
        <w:rPr>
          <w:color w:val="000000"/>
          <w:shd w:val="clear" w:color="auto" w:fill="FFFFFF"/>
        </w:rPr>
        <w:t xml:space="preserve">спор </w:t>
      </w:r>
      <w:r w:rsidR="00487091" w:rsidRPr="00F40200">
        <w:rPr>
          <w:color w:val="000000"/>
          <w:shd w:val="clear" w:color="auto" w:fill="FFFFFF"/>
        </w:rPr>
        <w:t>(</w:t>
      </w:r>
      <w:r w:rsidR="00793F79" w:rsidRPr="00F40200">
        <w:rPr>
          <w:color w:val="000000"/>
          <w:shd w:val="clear" w:color="auto" w:fill="FFFFFF"/>
        </w:rPr>
        <w:t>дел</w:t>
      </w:r>
      <w:r w:rsidR="00487091" w:rsidRPr="00F40200">
        <w:rPr>
          <w:color w:val="000000"/>
          <w:shd w:val="clear" w:color="auto" w:fill="FFFFFF"/>
        </w:rPr>
        <w:t>о</w:t>
      </w:r>
      <w:r w:rsidR="00793F79" w:rsidRPr="00F40200">
        <w:rPr>
          <w:color w:val="000000"/>
          <w:shd w:val="clear" w:color="auto" w:fill="FFFFFF"/>
        </w:rPr>
        <w:t xml:space="preserve"> № А56-99041/2022</w:t>
      </w:r>
      <w:r w:rsidR="00487091" w:rsidRPr="00F40200">
        <w:rPr>
          <w:color w:val="000000"/>
          <w:shd w:val="clear" w:color="auto" w:fill="FFFFFF"/>
        </w:rPr>
        <w:t>)</w:t>
      </w:r>
      <w:r w:rsidR="00793F79" w:rsidRPr="00F40200">
        <w:rPr>
          <w:color w:val="000000"/>
          <w:shd w:val="clear" w:color="auto" w:fill="FFFFFF"/>
        </w:rPr>
        <w:t xml:space="preserve"> по иску открытого акционерного общества «Агротрансавто» в лице акционера Никифорова Александра Владимировича</w:t>
      </w:r>
      <w:r w:rsidR="00C34E06" w:rsidRPr="00F40200">
        <w:rPr>
          <w:color w:val="000000"/>
          <w:shd w:val="clear" w:color="auto" w:fill="FFFFFF"/>
        </w:rPr>
        <w:t xml:space="preserve"> (далее также</w:t>
      </w:r>
      <w:r w:rsidRPr="00F40200">
        <w:rPr>
          <w:color w:val="000000"/>
          <w:shd w:val="clear" w:color="auto" w:fill="FFFFFF"/>
        </w:rPr>
        <w:t xml:space="preserve"> – </w:t>
      </w:r>
      <w:r w:rsidR="00C34E06" w:rsidRPr="00F40200">
        <w:rPr>
          <w:color w:val="000000"/>
          <w:shd w:val="clear" w:color="auto" w:fill="FFFFFF"/>
        </w:rPr>
        <w:t>истец)</w:t>
      </w:r>
      <w:r w:rsidR="00793F79" w:rsidRPr="00F40200">
        <w:rPr>
          <w:color w:val="000000"/>
          <w:shd w:val="clear" w:color="auto" w:fill="FFFFFF"/>
        </w:rPr>
        <w:t xml:space="preserve"> о признании недействительной ничтожной</w:t>
      </w:r>
      <w:r w:rsidR="00487091" w:rsidRPr="00F40200">
        <w:rPr>
          <w:color w:val="000000"/>
          <w:shd w:val="clear" w:color="auto" w:fill="FFFFFF"/>
        </w:rPr>
        <w:t xml:space="preserve">  </w:t>
      </w:r>
      <w:r w:rsidR="00793F79" w:rsidRPr="00F40200">
        <w:rPr>
          <w:color w:val="000000"/>
          <w:shd w:val="clear" w:color="auto" w:fill="FFFFFF"/>
        </w:rPr>
        <w:t>сделкой заключенного между ОАО</w:t>
      </w:r>
      <w:r w:rsidR="00977A05">
        <w:rPr>
          <w:color w:val="000000"/>
          <w:shd w:val="clear" w:color="auto" w:fill="FFFFFF"/>
        </w:rPr>
        <w:t> </w:t>
      </w:r>
      <w:r w:rsidR="00793F79" w:rsidRPr="00F40200">
        <w:rPr>
          <w:color w:val="000000"/>
          <w:shd w:val="clear" w:color="auto" w:fill="FFFFFF"/>
        </w:rPr>
        <w:t>«Агротрансавто» и акционерным обществом «Газпромбанк» договора об ипотеке (залоге недвижимого имущества) № 2815-076-и2 от 23.08.2017, удостоверенного нотариусом Коноплевой Мариной Юрьевной</w:t>
      </w:r>
      <w:r w:rsidR="00AE1DD5">
        <w:rPr>
          <w:color w:val="000000"/>
          <w:shd w:val="clear" w:color="auto" w:fill="FFFFFF"/>
        </w:rPr>
        <w:t>,</w:t>
      </w:r>
      <w:r w:rsidR="00793F79" w:rsidRPr="00F40200">
        <w:rPr>
          <w:color w:val="000000"/>
          <w:shd w:val="clear" w:color="auto" w:fill="FFFFFF"/>
        </w:rPr>
        <w:t xml:space="preserve"> и совершение исполнительной надписи от 30.09.2019 по указанному договору об ипотеке и применени</w:t>
      </w:r>
      <w:r w:rsidR="00DA3FB9">
        <w:rPr>
          <w:color w:val="000000"/>
          <w:shd w:val="clear" w:color="auto" w:fill="FFFFFF"/>
        </w:rPr>
        <w:t>и</w:t>
      </w:r>
      <w:r w:rsidR="00793F79" w:rsidRPr="00F40200">
        <w:rPr>
          <w:color w:val="000000"/>
          <w:shd w:val="clear" w:color="auto" w:fill="FFFFFF"/>
        </w:rPr>
        <w:t xml:space="preserve"> последствий</w:t>
      </w:r>
      <w:r w:rsidR="00487091" w:rsidRPr="00F40200">
        <w:rPr>
          <w:color w:val="000000"/>
          <w:shd w:val="clear" w:color="auto" w:fill="FFFFFF"/>
        </w:rPr>
        <w:t xml:space="preserve"> </w:t>
      </w:r>
      <w:r w:rsidR="00793F79" w:rsidRPr="00F40200">
        <w:rPr>
          <w:color w:val="000000"/>
          <w:shd w:val="clear" w:color="auto" w:fill="FFFFFF"/>
        </w:rPr>
        <w:t>недействительности сделки в виде обязания Росреестра погасить регистрационные</w:t>
      </w:r>
      <w:r w:rsidR="00487091" w:rsidRPr="00F40200">
        <w:rPr>
          <w:color w:val="000000"/>
          <w:shd w:val="clear" w:color="auto" w:fill="FFFFFF"/>
        </w:rPr>
        <w:t xml:space="preserve"> </w:t>
      </w:r>
      <w:r w:rsidR="00793F79" w:rsidRPr="00F40200">
        <w:rPr>
          <w:color w:val="000000"/>
          <w:shd w:val="clear" w:color="auto" w:fill="FFFFFF"/>
        </w:rPr>
        <w:t>записи в ЕГР</w:t>
      </w:r>
      <w:r w:rsidR="00487091" w:rsidRPr="00F40200">
        <w:rPr>
          <w:color w:val="000000"/>
          <w:shd w:val="clear" w:color="auto" w:fill="FFFFFF"/>
        </w:rPr>
        <w:t>Н</w:t>
      </w:r>
      <w:r w:rsidR="00793F79" w:rsidRPr="00F40200">
        <w:rPr>
          <w:color w:val="000000"/>
          <w:shd w:val="clear" w:color="auto" w:fill="FFFFFF"/>
        </w:rPr>
        <w:t xml:space="preserve"> на помещение 1-Н, кадастровый </w:t>
      </w:r>
      <w:r w:rsidR="00155F8F" w:rsidRPr="00F40200">
        <w:rPr>
          <w:color w:val="000000"/>
          <w:shd w:val="clear" w:color="auto" w:fill="FFFFFF"/>
        </w:rPr>
        <w:t>номер</w:t>
      </w:r>
      <w:r w:rsidR="00793F79" w:rsidRPr="00F40200">
        <w:rPr>
          <w:color w:val="000000"/>
          <w:shd w:val="clear" w:color="auto" w:fill="FFFFFF"/>
        </w:rPr>
        <w:t xml:space="preserve"> 78:14:0007563:1231 и на</w:t>
      </w:r>
      <w:r w:rsidR="00487091" w:rsidRPr="00F40200">
        <w:rPr>
          <w:color w:val="000000"/>
          <w:shd w:val="clear" w:color="auto" w:fill="FFFFFF"/>
        </w:rPr>
        <w:t xml:space="preserve"> </w:t>
      </w:r>
      <w:r w:rsidR="00793F79" w:rsidRPr="00F40200">
        <w:rPr>
          <w:color w:val="000000"/>
          <w:shd w:val="clear" w:color="auto" w:fill="FFFFFF"/>
        </w:rPr>
        <w:t>земельный участок с кадастровы</w:t>
      </w:r>
      <w:r w:rsidR="00155F8F" w:rsidRPr="00F40200">
        <w:rPr>
          <w:color w:val="000000"/>
          <w:shd w:val="clear" w:color="auto" w:fill="FFFFFF"/>
        </w:rPr>
        <w:t>й номер</w:t>
      </w:r>
      <w:r w:rsidR="00793F79" w:rsidRPr="00F40200">
        <w:rPr>
          <w:color w:val="000000"/>
          <w:shd w:val="clear" w:color="auto" w:fill="FFFFFF"/>
        </w:rPr>
        <w:t xml:space="preserve"> 78:14:0007563:8, восстановив право</w:t>
      </w:r>
      <w:r w:rsidR="00487091" w:rsidRPr="00F40200">
        <w:rPr>
          <w:color w:val="000000"/>
          <w:shd w:val="clear" w:color="auto" w:fill="FFFFFF"/>
        </w:rPr>
        <w:t xml:space="preserve"> </w:t>
      </w:r>
      <w:r w:rsidR="00793F79" w:rsidRPr="00F40200">
        <w:rPr>
          <w:color w:val="000000"/>
          <w:shd w:val="clear" w:color="auto" w:fill="FFFFFF"/>
        </w:rPr>
        <w:t>собственности ОАО «Агротрансавто»</w:t>
      </w:r>
      <w:r w:rsidR="00487091" w:rsidRPr="00F40200">
        <w:rPr>
          <w:color w:val="000000"/>
          <w:shd w:val="clear" w:color="auto" w:fill="FFFFFF"/>
        </w:rPr>
        <w:t xml:space="preserve">. </w:t>
      </w:r>
    </w:p>
    <w:p w14:paraId="432086B5" w14:textId="51DCA1D3" w:rsidR="00B55A25" w:rsidRPr="00F40200" w:rsidRDefault="00487091" w:rsidP="00F0086C">
      <w:pPr>
        <w:ind w:firstLine="567"/>
        <w:jc w:val="both"/>
        <w:rPr>
          <w:color w:val="000000"/>
          <w:shd w:val="clear" w:color="auto" w:fill="FFFFFF"/>
        </w:rPr>
      </w:pPr>
      <w:r w:rsidRPr="00F40200">
        <w:rPr>
          <w:color w:val="000000"/>
          <w:shd w:val="clear" w:color="auto" w:fill="FFFFFF"/>
        </w:rPr>
        <w:t>Решением Арбитражного суда города Санкт-Петербурга и Ленинградской области от 10.07.2023 в иске отказано.</w:t>
      </w:r>
    </w:p>
    <w:p w14:paraId="6649BBD0" w14:textId="256C3456" w:rsidR="00793F79" w:rsidRPr="00F40200" w:rsidRDefault="00487091" w:rsidP="00F0086C">
      <w:pPr>
        <w:ind w:firstLine="567"/>
        <w:jc w:val="both"/>
        <w:rPr>
          <w:color w:val="000000"/>
          <w:shd w:val="clear" w:color="auto" w:fill="FFFFFF"/>
        </w:rPr>
      </w:pPr>
      <w:r w:rsidRPr="00F40200">
        <w:rPr>
          <w:color w:val="000000"/>
          <w:shd w:val="clear" w:color="auto" w:fill="FFFFFF"/>
        </w:rPr>
        <w:lastRenderedPageBreak/>
        <w:t xml:space="preserve">Дополнительным решением </w:t>
      </w:r>
      <w:r w:rsidR="004D02ED" w:rsidRPr="00F40200">
        <w:rPr>
          <w:color w:val="000000"/>
          <w:shd w:val="clear" w:color="auto" w:fill="FFFFFF"/>
        </w:rPr>
        <w:t xml:space="preserve">Арбитражного суда города Санкт-Петербурга и Ленинградской области </w:t>
      </w:r>
      <w:r w:rsidRPr="00F40200">
        <w:rPr>
          <w:color w:val="000000"/>
          <w:shd w:val="clear" w:color="auto" w:fill="FFFFFF"/>
        </w:rPr>
        <w:t xml:space="preserve">от 22.09.2023 </w:t>
      </w:r>
      <w:r w:rsidR="004D02ED" w:rsidRPr="00F40200">
        <w:rPr>
          <w:color w:val="000000"/>
          <w:shd w:val="clear" w:color="auto" w:fill="FFFFFF"/>
        </w:rPr>
        <w:t xml:space="preserve">отказано </w:t>
      </w:r>
      <w:r w:rsidRPr="00F40200">
        <w:rPr>
          <w:color w:val="000000"/>
          <w:shd w:val="clear" w:color="auto" w:fill="FFFFFF"/>
        </w:rPr>
        <w:t>в удовлетворении иска в части</w:t>
      </w:r>
      <w:r w:rsidR="004D02ED" w:rsidRPr="00F40200">
        <w:rPr>
          <w:color w:val="000000"/>
          <w:shd w:val="clear" w:color="auto" w:fill="FFFFFF"/>
        </w:rPr>
        <w:t xml:space="preserve"> </w:t>
      </w:r>
      <w:r w:rsidRPr="00F40200">
        <w:rPr>
          <w:color w:val="000000"/>
          <w:shd w:val="clear" w:color="auto" w:fill="FFFFFF"/>
        </w:rPr>
        <w:t>признания недействительной совершение исполнительной надписи от 30.09.2019 по</w:t>
      </w:r>
      <w:r w:rsidR="004D02ED" w:rsidRPr="00F40200">
        <w:rPr>
          <w:color w:val="000000"/>
          <w:shd w:val="clear" w:color="auto" w:fill="FFFFFF"/>
        </w:rPr>
        <w:t xml:space="preserve"> </w:t>
      </w:r>
      <w:r w:rsidRPr="00F40200">
        <w:rPr>
          <w:color w:val="000000"/>
          <w:shd w:val="clear" w:color="auto" w:fill="FFFFFF"/>
        </w:rPr>
        <w:t>договору ипотеки (залоге недвижимого имущества) № 2815-076-и2 от 23.08.2017,</w:t>
      </w:r>
      <w:r w:rsidR="004D02ED" w:rsidRPr="00F40200">
        <w:rPr>
          <w:color w:val="000000"/>
          <w:shd w:val="clear" w:color="auto" w:fill="FFFFFF"/>
        </w:rPr>
        <w:t xml:space="preserve"> </w:t>
      </w:r>
      <w:r w:rsidRPr="00F40200">
        <w:rPr>
          <w:color w:val="000000"/>
          <w:shd w:val="clear" w:color="auto" w:fill="FFFFFF"/>
        </w:rPr>
        <w:t>удостоверенной нотариусом Бых Ириной Ивановной.</w:t>
      </w:r>
    </w:p>
    <w:p w14:paraId="0CCA0E82" w14:textId="77777777" w:rsidR="00C21FA7" w:rsidRPr="00F40200" w:rsidRDefault="00B55A25" w:rsidP="00C21FA7">
      <w:pPr>
        <w:autoSpaceDE w:val="0"/>
        <w:autoSpaceDN w:val="0"/>
        <w:adjustRightInd w:val="0"/>
        <w:ind w:firstLine="567"/>
        <w:jc w:val="both"/>
        <w:rPr>
          <w:rFonts w:eastAsiaTheme="minorHAnsi"/>
          <w:lang w:eastAsia="en-US"/>
        </w:rPr>
      </w:pPr>
      <w:r w:rsidRPr="00F40200">
        <w:rPr>
          <w:rFonts w:eastAsiaTheme="minorHAnsi"/>
          <w:lang w:eastAsia="en-US"/>
        </w:rPr>
        <w:t>Не согласившись с принятым по делу решением, истец подал апелляционную</w:t>
      </w:r>
      <w:r w:rsidR="00C21FA7" w:rsidRPr="00F40200">
        <w:rPr>
          <w:rFonts w:eastAsiaTheme="minorHAnsi"/>
          <w:lang w:eastAsia="en-US"/>
        </w:rPr>
        <w:t xml:space="preserve"> </w:t>
      </w:r>
      <w:r w:rsidRPr="00F40200">
        <w:rPr>
          <w:rFonts w:eastAsiaTheme="minorHAnsi"/>
          <w:lang w:eastAsia="en-US"/>
        </w:rPr>
        <w:t>жалобу, в которой он проси</w:t>
      </w:r>
      <w:r w:rsidR="00C21FA7" w:rsidRPr="00F40200">
        <w:rPr>
          <w:rFonts w:eastAsiaTheme="minorHAnsi"/>
          <w:lang w:eastAsia="en-US"/>
        </w:rPr>
        <w:t>л</w:t>
      </w:r>
      <w:r w:rsidRPr="00F40200">
        <w:rPr>
          <w:rFonts w:eastAsiaTheme="minorHAnsi"/>
          <w:lang w:eastAsia="en-US"/>
        </w:rPr>
        <w:t xml:space="preserve"> обжалуемое решение отменить, заявленные</w:t>
      </w:r>
      <w:r w:rsidR="00C21FA7" w:rsidRPr="00F40200">
        <w:rPr>
          <w:rFonts w:eastAsiaTheme="minorHAnsi"/>
          <w:lang w:eastAsia="en-US"/>
        </w:rPr>
        <w:t xml:space="preserve"> </w:t>
      </w:r>
      <w:r w:rsidRPr="00F40200">
        <w:rPr>
          <w:rFonts w:eastAsiaTheme="minorHAnsi"/>
          <w:lang w:eastAsia="en-US"/>
        </w:rPr>
        <w:t>требования удовлетворить.</w:t>
      </w:r>
      <w:r w:rsidR="00C21FA7" w:rsidRPr="00F40200">
        <w:rPr>
          <w:rFonts w:eastAsiaTheme="minorHAnsi"/>
          <w:lang w:eastAsia="en-US"/>
        </w:rPr>
        <w:t xml:space="preserve"> </w:t>
      </w:r>
      <w:r w:rsidRPr="00F40200">
        <w:rPr>
          <w:rFonts w:eastAsiaTheme="minorHAnsi"/>
          <w:lang w:eastAsia="en-US"/>
        </w:rPr>
        <w:t>В дополнениях к апелляционной жалобе истец проси</w:t>
      </w:r>
      <w:r w:rsidR="00C21FA7" w:rsidRPr="00F40200">
        <w:rPr>
          <w:rFonts w:eastAsiaTheme="minorHAnsi"/>
          <w:lang w:eastAsia="en-US"/>
        </w:rPr>
        <w:t>л</w:t>
      </w:r>
      <w:r w:rsidRPr="00F40200">
        <w:rPr>
          <w:rFonts w:eastAsiaTheme="minorHAnsi"/>
          <w:lang w:eastAsia="en-US"/>
        </w:rPr>
        <w:t xml:space="preserve"> отменить также</w:t>
      </w:r>
      <w:r w:rsidR="00C21FA7" w:rsidRPr="00F40200">
        <w:rPr>
          <w:rFonts w:eastAsiaTheme="minorHAnsi"/>
          <w:lang w:eastAsia="en-US"/>
        </w:rPr>
        <w:t xml:space="preserve"> </w:t>
      </w:r>
      <w:r w:rsidRPr="00F40200">
        <w:rPr>
          <w:rFonts w:eastAsiaTheme="minorHAnsi"/>
          <w:lang w:eastAsia="en-US"/>
        </w:rPr>
        <w:t>дополнительное решение по делу и также принять новый судебный акт об</w:t>
      </w:r>
      <w:r w:rsidR="00C21FA7" w:rsidRPr="00F40200">
        <w:rPr>
          <w:rFonts w:eastAsiaTheme="minorHAnsi"/>
          <w:lang w:eastAsia="en-US"/>
        </w:rPr>
        <w:t xml:space="preserve"> </w:t>
      </w:r>
      <w:r w:rsidRPr="00F40200">
        <w:rPr>
          <w:rFonts w:eastAsiaTheme="minorHAnsi"/>
          <w:lang w:eastAsia="en-US"/>
        </w:rPr>
        <w:t>удовлетворении требований.</w:t>
      </w:r>
      <w:r w:rsidR="00C21FA7" w:rsidRPr="00F40200">
        <w:rPr>
          <w:rFonts w:eastAsiaTheme="minorHAnsi"/>
          <w:lang w:eastAsia="en-US"/>
        </w:rPr>
        <w:t xml:space="preserve"> </w:t>
      </w:r>
      <w:r w:rsidRPr="00F40200">
        <w:rPr>
          <w:rFonts w:eastAsiaTheme="minorHAnsi"/>
          <w:lang w:eastAsia="en-US"/>
        </w:rPr>
        <w:t xml:space="preserve">Определением от 04.12.2023 </w:t>
      </w:r>
      <w:r w:rsidR="00C21FA7" w:rsidRPr="00F40200">
        <w:rPr>
          <w:rFonts w:eastAsiaTheme="minorHAnsi"/>
          <w:lang w:eastAsia="en-US"/>
        </w:rPr>
        <w:t xml:space="preserve">Тринадцатый арбитражный апелляционный суд </w:t>
      </w:r>
      <w:r w:rsidRPr="00F40200">
        <w:rPr>
          <w:rFonts w:eastAsiaTheme="minorHAnsi"/>
          <w:lang w:eastAsia="en-US"/>
        </w:rPr>
        <w:t>перешел к</w:t>
      </w:r>
      <w:r w:rsidR="00C21FA7" w:rsidRPr="00F40200">
        <w:rPr>
          <w:rFonts w:eastAsiaTheme="minorHAnsi"/>
          <w:lang w:eastAsia="en-US"/>
        </w:rPr>
        <w:t xml:space="preserve"> </w:t>
      </w:r>
      <w:r w:rsidRPr="00F40200">
        <w:rPr>
          <w:rFonts w:eastAsiaTheme="minorHAnsi"/>
          <w:lang w:eastAsia="en-US"/>
        </w:rPr>
        <w:t>рассмотрению дела по правилам, установленным для рассмотрения дела в</w:t>
      </w:r>
      <w:r w:rsidR="00C21FA7" w:rsidRPr="00F40200">
        <w:rPr>
          <w:rFonts w:eastAsiaTheme="minorHAnsi"/>
          <w:lang w:eastAsia="en-US"/>
        </w:rPr>
        <w:t xml:space="preserve"> </w:t>
      </w:r>
      <w:r w:rsidRPr="00F40200">
        <w:rPr>
          <w:rFonts w:eastAsiaTheme="minorHAnsi"/>
          <w:lang w:eastAsia="en-US"/>
        </w:rPr>
        <w:t>арбитражном суде первой инстанции, привлек к участию в деле в качестве</w:t>
      </w:r>
      <w:r w:rsidR="00C21FA7" w:rsidRPr="00F40200">
        <w:rPr>
          <w:rFonts w:eastAsiaTheme="minorHAnsi"/>
          <w:lang w:eastAsia="en-US"/>
        </w:rPr>
        <w:t xml:space="preserve"> </w:t>
      </w:r>
      <w:r w:rsidRPr="00F40200">
        <w:rPr>
          <w:rFonts w:eastAsiaTheme="minorHAnsi"/>
          <w:lang w:eastAsia="en-US"/>
        </w:rPr>
        <w:t>ответчика Нотариуса нотариального округа Санкт-Петербурга Бых Ирину Ивановну.</w:t>
      </w:r>
    </w:p>
    <w:p w14:paraId="2F5FAFD6" w14:textId="77777777" w:rsidR="00C21FA7" w:rsidRPr="00F40200" w:rsidRDefault="00B67617" w:rsidP="00C21FA7">
      <w:pPr>
        <w:autoSpaceDE w:val="0"/>
        <w:autoSpaceDN w:val="0"/>
        <w:adjustRightInd w:val="0"/>
        <w:ind w:firstLine="567"/>
        <w:jc w:val="both"/>
      </w:pPr>
      <w:r w:rsidRPr="00F40200">
        <w:t xml:space="preserve">Постановлением </w:t>
      </w:r>
      <w:r w:rsidR="00B55A25" w:rsidRPr="00F40200">
        <w:t xml:space="preserve">Тринадцатого арбитражного апелляционного суда </w:t>
      </w:r>
      <w:r w:rsidRPr="00F40200">
        <w:t>от 16.02.2024 решение</w:t>
      </w:r>
      <w:r w:rsidR="00C21FA7" w:rsidRPr="00F40200">
        <w:t xml:space="preserve"> Арбитражного суда города Санкт-Петербурга и Ленинградской области от 10.07.2023 по делу № А56-99041/2022 было отменено</w:t>
      </w:r>
      <w:r w:rsidRPr="00F40200">
        <w:t>, в удовлетворении иска отказано.</w:t>
      </w:r>
    </w:p>
    <w:p w14:paraId="410B7DC6" w14:textId="0AE74176" w:rsidR="00F40200" w:rsidRPr="000F19B8" w:rsidRDefault="00B67617" w:rsidP="00C21FA7">
      <w:pPr>
        <w:autoSpaceDE w:val="0"/>
        <w:autoSpaceDN w:val="0"/>
        <w:adjustRightInd w:val="0"/>
        <w:ind w:firstLine="567"/>
        <w:jc w:val="both"/>
      </w:pPr>
      <w:r w:rsidRPr="000F19B8">
        <w:t xml:space="preserve">Одновременно с этим определением </w:t>
      </w:r>
      <w:r w:rsidR="00D17C59" w:rsidRPr="000F19B8">
        <w:t xml:space="preserve">Тринадцатого арбитражного апелляционного суда </w:t>
      </w:r>
      <w:r w:rsidRPr="000F19B8">
        <w:t>от 09.02.2024 удовлетворено ходатайство ОАО «Агро</w:t>
      </w:r>
      <w:r w:rsidR="00F40200" w:rsidRPr="000F19B8">
        <w:t>т</w:t>
      </w:r>
      <w:r w:rsidRPr="000F19B8">
        <w:t>ранс</w:t>
      </w:r>
      <w:r w:rsidR="00F40200" w:rsidRPr="000F19B8">
        <w:t>а</w:t>
      </w:r>
      <w:r w:rsidRPr="000F19B8">
        <w:t>вто» о выделении требований о признании недействительной исполнительной надписи, совершенной 30.09.2019 нотариусом Бых И.И. по договору об ипотеке от 23.08.2017 №2815-076-и2</w:t>
      </w:r>
      <w:r w:rsidR="001B4E00">
        <w:t>,</w:t>
      </w:r>
      <w:r w:rsidRPr="000F19B8">
        <w:t xml:space="preserve"> с направлением дела в Санкт-Петербургский городской суд для последующего направления в соответствующий суд общей </w:t>
      </w:r>
      <w:r w:rsidRPr="003D1092">
        <w:t>юрисдикции</w:t>
      </w:r>
      <w:r w:rsidR="00F40200" w:rsidRPr="003D1092">
        <w:t xml:space="preserve"> (Октябрьский районный суд г. Санкт-Петербурга).</w:t>
      </w:r>
      <w:r w:rsidR="004936D9">
        <w:t xml:space="preserve"> </w:t>
      </w:r>
      <w:r w:rsidR="00F40200" w:rsidRPr="003D1092">
        <w:t>Определением Октябрьского районного суда от 25.04.2024 по делу № 2-2134/2024 дело передано по подсудности в Дзержинский районный суд г.</w:t>
      </w:r>
      <w:r w:rsidR="00300E1C">
        <w:t xml:space="preserve"> </w:t>
      </w:r>
      <w:r w:rsidR="00F40200" w:rsidRPr="003D1092">
        <w:t>Санкт-Петербурга.</w:t>
      </w:r>
      <w:r w:rsidR="00F40200" w:rsidRPr="000F19B8">
        <w:t xml:space="preserve"> </w:t>
      </w:r>
    </w:p>
    <w:p w14:paraId="2C1D32DF" w14:textId="7D67C26E" w:rsidR="005E39EA" w:rsidRPr="00F40200" w:rsidRDefault="00C34E06" w:rsidP="00C34E06">
      <w:pPr>
        <w:autoSpaceDE w:val="0"/>
        <w:autoSpaceDN w:val="0"/>
        <w:adjustRightInd w:val="0"/>
        <w:ind w:firstLine="567"/>
        <w:jc w:val="both"/>
      </w:pPr>
      <w:r w:rsidRPr="00F40200">
        <w:t>Определением Арбитражного суда Северо-Западного округа от 10.0</w:t>
      </w:r>
      <w:r w:rsidR="009568A3">
        <w:t>4</w:t>
      </w:r>
      <w:r w:rsidRPr="00F40200">
        <w:t>.2024 оставлена без движения кассационная жалоба Никифорова Александра Владимировича на решение Арбитражного суда города Санкт-Петербурга и Ленинградской области от 10.07.2023, дополнительное решение от 22.09.2023 и постановление Тринадцатого арбитражного апелляционного суда от 16.02.2024 по делу № А56-99041/2022.</w:t>
      </w:r>
    </w:p>
    <w:p w14:paraId="075954F3" w14:textId="033037B0" w:rsidR="00C34E06" w:rsidRPr="00F40200" w:rsidRDefault="005E39EA" w:rsidP="00C34E06">
      <w:pPr>
        <w:autoSpaceDE w:val="0"/>
        <w:autoSpaceDN w:val="0"/>
        <w:adjustRightInd w:val="0"/>
        <w:ind w:firstLine="567"/>
        <w:jc w:val="both"/>
      </w:pPr>
      <w:r w:rsidRPr="00F40200">
        <w:t xml:space="preserve">В соответствии с данными выписки из ЕГРН от </w:t>
      </w:r>
      <w:r w:rsidR="0074576B" w:rsidRPr="0074576B">
        <w:t>02.05.2024 № КУВИ-001/2024-119987745</w:t>
      </w:r>
      <w:r w:rsidR="0074576B">
        <w:t xml:space="preserve"> </w:t>
      </w:r>
      <w:r w:rsidRPr="00F40200">
        <w:t>в отношении Объекта 5 (кадастровый номер 78:14:0007563:1080) в графе «Заявленные в судебном порядке права требования» содержатся сведения «права оспариваются в судебном порядке».»</w:t>
      </w:r>
      <w:r w:rsidR="00EB439C" w:rsidRPr="00F40200">
        <w:t>.</w:t>
      </w:r>
    </w:p>
    <w:p w14:paraId="0C13D022" w14:textId="77777777" w:rsidR="00A46343" w:rsidRPr="00F40200" w:rsidRDefault="00A46343" w:rsidP="00576268">
      <w:pPr>
        <w:ind w:firstLine="567"/>
        <w:jc w:val="both"/>
        <w:rPr>
          <w:color w:val="000000"/>
          <w:shd w:val="clear" w:color="auto" w:fill="FFFFFF"/>
        </w:rPr>
      </w:pPr>
    </w:p>
    <w:p w14:paraId="4402DBF8" w14:textId="0B6E5CEE" w:rsidR="00A514D2" w:rsidRPr="00F40200" w:rsidRDefault="00A46343" w:rsidP="00A514D2">
      <w:pPr>
        <w:ind w:firstLine="567"/>
        <w:jc w:val="both"/>
        <w:rPr>
          <w:color w:val="000000"/>
          <w:shd w:val="clear" w:color="auto" w:fill="FFFFFF"/>
        </w:rPr>
      </w:pPr>
      <w:r w:rsidRPr="00F40200">
        <w:rPr>
          <w:b/>
          <w:bCs/>
          <w:color w:val="000000"/>
          <w:shd w:val="clear" w:color="auto" w:fill="FFFFFF"/>
        </w:rPr>
        <w:t>5</w:t>
      </w:r>
      <w:r w:rsidRPr="00F40200">
        <w:rPr>
          <w:b/>
          <w:bCs/>
          <w:i/>
          <w:iCs/>
          <w:color w:val="000000"/>
          <w:shd w:val="clear" w:color="auto" w:fill="FFFFFF"/>
        </w:rPr>
        <w:t>.</w:t>
      </w:r>
      <w:r w:rsidRPr="00F40200">
        <w:rPr>
          <w:color w:val="000000"/>
          <w:shd w:val="clear" w:color="auto" w:fill="FFFFFF"/>
        </w:rPr>
        <w:t xml:space="preserve"> </w:t>
      </w:r>
      <w:r w:rsidR="00A514D2" w:rsidRPr="00F40200">
        <w:rPr>
          <w:color w:val="000000"/>
          <w:shd w:val="clear" w:color="auto" w:fill="FFFFFF"/>
        </w:rPr>
        <w:t xml:space="preserve">Дополнить раздел информационного сообщения о проведении </w:t>
      </w:r>
      <w:r w:rsidR="00B34929" w:rsidRPr="00F40200">
        <w:rPr>
          <w:color w:val="000000"/>
          <w:shd w:val="clear" w:color="auto" w:fill="FFFFFF"/>
        </w:rPr>
        <w:t>Электронного аукциона</w:t>
      </w:r>
      <w:r w:rsidR="00A514D2" w:rsidRPr="00F40200">
        <w:rPr>
          <w:color w:val="000000"/>
          <w:shd w:val="clear" w:color="auto" w:fill="FFFFFF"/>
        </w:rPr>
        <w:t xml:space="preserve"> «Порядок проведения электронного аукциона» абзацем следующего содержания: </w:t>
      </w:r>
    </w:p>
    <w:p w14:paraId="3CBD93C2" w14:textId="730C5AC4" w:rsidR="00A514D2" w:rsidRPr="00F40200" w:rsidRDefault="00A514D2" w:rsidP="00A514D2">
      <w:pPr>
        <w:ind w:firstLine="567"/>
        <w:jc w:val="both"/>
        <w:rPr>
          <w:color w:val="000000"/>
          <w:shd w:val="clear" w:color="auto" w:fill="FFFFFF"/>
        </w:rPr>
      </w:pPr>
      <w:r w:rsidRPr="00F40200">
        <w:rPr>
          <w:color w:val="000000"/>
          <w:shd w:val="clear" w:color="auto" w:fill="FFFFFF"/>
        </w:rPr>
        <w:t>«Организатор торгов по поручению Продавца/его уполномоченного представителя вправе продлить срок приёма заявок, перенести дату допуска претендентов к электронному аукцион</w:t>
      </w:r>
      <w:r w:rsidR="00977A05">
        <w:rPr>
          <w:color w:val="000000"/>
          <w:shd w:val="clear" w:color="auto" w:fill="FFFFFF"/>
        </w:rPr>
        <w:t>у</w:t>
      </w:r>
      <w:r w:rsidRPr="00F40200">
        <w:rPr>
          <w:color w:val="000000"/>
          <w:shd w:val="clear" w:color="auto" w:fill="FFFFFF"/>
        </w:rPr>
        <w:t xml:space="preserve"> в любое время до даты определения участников, и перенести дату проведения электронного аукциона или отказаться от проведения аукциона в любое время до наступления даты </w:t>
      </w:r>
      <w:r w:rsidR="00977A05">
        <w:rPr>
          <w:color w:val="000000"/>
          <w:shd w:val="clear" w:color="auto" w:fill="FFFFFF"/>
        </w:rPr>
        <w:t xml:space="preserve">его </w:t>
      </w:r>
      <w:r w:rsidRPr="00F40200">
        <w:rPr>
          <w:color w:val="000000"/>
          <w:shd w:val="clear" w:color="auto" w:fill="FFFFFF"/>
        </w:rPr>
        <w:t xml:space="preserve">проведения. </w:t>
      </w:r>
    </w:p>
    <w:p w14:paraId="4FDA4B13" w14:textId="322401D2" w:rsidR="00A514D2" w:rsidRPr="00F40200" w:rsidRDefault="00A514D2" w:rsidP="00B34929">
      <w:pPr>
        <w:ind w:firstLine="567"/>
        <w:jc w:val="both"/>
        <w:rPr>
          <w:color w:val="000000"/>
          <w:shd w:val="clear" w:color="auto" w:fill="FFFFFF"/>
        </w:rPr>
      </w:pPr>
      <w:r w:rsidRPr="00F40200">
        <w:rPr>
          <w:color w:val="000000"/>
          <w:shd w:val="clear" w:color="auto" w:fill="FFFFFF"/>
        </w:rPr>
        <w:t xml:space="preserve">Организатор торгов по поручению Продавца/его уполномоченного представителя вправе внести изменения в текст информационного сообщения о </w:t>
      </w:r>
      <w:r w:rsidR="00B34929" w:rsidRPr="00F40200">
        <w:rPr>
          <w:color w:val="000000"/>
          <w:shd w:val="clear" w:color="auto" w:fill="FFFFFF"/>
        </w:rPr>
        <w:t>проведении электронного аукциона</w:t>
      </w:r>
      <w:r w:rsidRPr="00F40200">
        <w:rPr>
          <w:color w:val="000000"/>
          <w:shd w:val="clear" w:color="auto" w:fill="FFFFFF"/>
        </w:rPr>
        <w:t xml:space="preserve"> в любое время до даты окончания приема заявок.</w:t>
      </w:r>
    </w:p>
    <w:p w14:paraId="16A1496F" w14:textId="468D32FE" w:rsidR="00A514D2" w:rsidRPr="00F40200" w:rsidRDefault="00A514D2" w:rsidP="00A514D2">
      <w:pPr>
        <w:ind w:firstLine="567"/>
        <w:jc w:val="both"/>
        <w:rPr>
          <w:color w:val="000000"/>
          <w:shd w:val="clear" w:color="auto" w:fill="FFFFFF"/>
        </w:rPr>
      </w:pPr>
      <w:r w:rsidRPr="00F40200">
        <w:rPr>
          <w:color w:val="000000"/>
          <w:shd w:val="clear" w:color="auto" w:fill="FFFFFF"/>
        </w:rPr>
        <w:t xml:space="preserve">Надлежащим способом размещения информационного сообщения о внесении </w:t>
      </w:r>
      <w:r w:rsidR="00B34929" w:rsidRPr="00F40200">
        <w:rPr>
          <w:color w:val="000000"/>
          <w:shd w:val="clear" w:color="auto" w:fill="FFFFFF"/>
        </w:rPr>
        <w:t>таких</w:t>
      </w:r>
      <w:r w:rsidRPr="00F40200">
        <w:rPr>
          <w:color w:val="000000"/>
          <w:shd w:val="clear" w:color="auto" w:fill="FFFFFF"/>
        </w:rPr>
        <w:t xml:space="preserve"> изменений является его размещение на электронной площадке </w:t>
      </w:r>
      <w:hyperlink r:id="rId10" w:history="1">
        <w:r w:rsidR="00B34929" w:rsidRPr="00F40200">
          <w:rPr>
            <w:rStyle w:val="a3"/>
            <w:shd w:val="clear" w:color="auto" w:fill="FFFFFF"/>
          </w:rPr>
          <w:t>www.lot-online.ru.».</w:t>
        </w:r>
        <w:r w:rsidR="00B34929" w:rsidRPr="00F40200">
          <w:rPr>
            <w:rStyle w:val="a3"/>
            <w:color w:val="auto"/>
            <w:u w:val="none"/>
            <w:shd w:val="clear" w:color="auto" w:fill="FFFFFF"/>
          </w:rPr>
          <w:t>»</w:t>
        </w:r>
      </w:hyperlink>
    </w:p>
    <w:p w14:paraId="6F4CC7E3" w14:textId="77777777" w:rsidR="00B34929" w:rsidRPr="00F40200" w:rsidRDefault="00B34929" w:rsidP="00A514D2">
      <w:pPr>
        <w:ind w:firstLine="567"/>
        <w:jc w:val="both"/>
        <w:rPr>
          <w:color w:val="000000"/>
          <w:shd w:val="clear" w:color="auto" w:fill="FFFFFF"/>
        </w:rPr>
      </w:pPr>
    </w:p>
    <w:p w14:paraId="65B94205" w14:textId="7467127D" w:rsidR="0032735C" w:rsidRPr="00F40200" w:rsidRDefault="00A514D2" w:rsidP="00576268">
      <w:pPr>
        <w:ind w:firstLine="567"/>
        <w:jc w:val="both"/>
        <w:rPr>
          <w:color w:val="000000"/>
          <w:shd w:val="clear" w:color="auto" w:fill="FFFFFF"/>
        </w:rPr>
      </w:pPr>
      <w:r w:rsidRPr="00F40200">
        <w:rPr>
          <w:b/>
          <w:bCs/>
          <w:color w:val="000000"/>
          <w:shd w:val="clear" w:color="auto" w:fill="FFFFFF"/>
        </w:rPr>
        <w:t>6.</w:t>
      </w:r>
      <w:r w:rsidRPr="00F40200">
        <w:rPr>
          <w:color w:val="000000"/>
          <w:shd w:val="clear" w:color="auto" w:fill="FFFFFF"/>
        </w:rPr>
        <w:t xml:space="preserve"> Внести и</w:t>
      </w:r>
      <w:r w:rsidR="0032735C" w:rsidRPr="00F40200">
        <w:rPr>
          <w:color w:val="000000"/>
          <w:shd w:val="clear" w:color="auto" w:fill="FFFFFF"/>
        </w:rPr>
        <w:t>зменени</w:t>
      </w:r>
      <w:r w:rsidRPr="00F40200">
        <w:rPr>
          <w:color w:val="000000"/>
          <w:shd w:val="clear" w:color="auto" w:fill="FFFFFF"/>
        </w:rPr>
        <w:t>я</w:t>
      </w:r>
      <w:r w:rsidR="0032735C" w:rsidRPr="00F40200">
        <w:rPr>
          <w:color w:val="000000"/>
          <w:shd w:val="clear" w:color="auto" w:fill="FFFFFF"/>
        </w:rPr>
        <w:t xml:space="preserve"> в раздел «Для сведения»</w:t>
      </w:r>
      <w:r w:rsidR="00CE5976" w:rsidRPr="00F40200">
        <w:t xml:space="preserve"> </w:t>
      </w:r>
      <w:r w:rsidR="00CE5976" w:rsidRPr="00F40200">
        <w:rPr>
          <w:color w:val="000000"/>
          <w:shd w:val="clear" w:color="auto" w:fill="FFFFFF"/>
        </w:rPr>
        <w:t xml:space="preserve">информационного сообщения о проведении </w:t>
      </w:r>
      <w:r w:rsidRPr="00F40200">
        <w:rPr>
          <w:color w:val="000000"/>
          <w:shd w:val="clear" w:color="auto" w:fill="FFFFFF"/>
        </w:rPr>
        <w:t>Электронного аукциона</w:t>
      </w:r>
      <w:r w:rsidR="0032735C" w:rsidRPr="00F40200">
        <w:rPr>
          <w:color w:val="000000"/>
          <w:shd w:val="clear" w:color="auto" w:fill="FFFFFF"/>
        </w:rPr>
        <w:t xml:space="preserve">, в связи с чем раздел «Для сведения» изложен в новой редакции: </w:t>
      </w:r>
    </w:p>
    <w:p w14:paraId="1208F879" w14:textId="77777777" w:rsidR="0032735C" w:rsidRPr="00F40200" w:rsidRDefault="0032735C" w:rsidP="00576268">
      <w:pPr>
        <w:ind w:firstLine="567"/>
        <w:jc w:val="both"/>
        <w:rPr>
          <w:color w:val="000000"/>
          <w:shd w:val="clear" w:color="auto" w:fill="FFFFFF"/>
        </w:rPr>
      </w:pPr>
    </w:p>
    <w:p w14:paraId="7C93270D" w14:textId="6CB3B93F" w:rsidR="0032735C" w:rsidRPr="00F40200" w:rsidRDefault="00B67617" w:rsidP="0032735C">
      <w:pPr>
        <w:ind w:right="-57" w:firstLine="720"/>
        <w:jc w:val="both"/>
        <w:rPr>
          <w:i/>
          <w:iCs/>
        </w:rPr>
      </w:pPr>
      <w:r w:rsidRPr="00F40200">
        <w:t>«</w:t>
      </w:r>
      <w:r w:rsidR="0032735C" w:rsidRPr="00F40200">
        <w:rPr>
          <w:i/>
          <w:iCs/>
        </w:rPr>
        <w:t>Для сведения:</w:t>
      </w:r>
    </w:p>
    <w:p w14:paraId="344E10D0" w14:textId="0EACA858" w:rsidR="0032735C" w:rsidRPr="00F40200" w:rsidRDefault="0032735C" w:rsidP="0032735C">
      <w:pPr>
        <w:ind w:right="-57" w:firstLine="720"/>
        <w:jc w:val="both"/>
        <w:rPr>
          <w:i/>
          <w:iCs/>
        </w:rPr>
      </w:pPr>
      <w:r w:rsidRPr="00F40200">
        <w:rPr>
          <w:i/>
          <w:iCs/>
        </w:rPr>
        <w:t>Сведения о частях земельного участка:</w:t>
      </w:r>
    </w:p>
    <w:p w14:paraId="0EC2335C" w14:textId="77777777" w:rsidR="008E549B" w:rsidRPr="00F40200" w:rsidRDefault="008E549B" w:rsidP="0032735C">
      <w:pPr>
        <w:ind w:right="-57" w:firstLine="720"/>
        <w:jc w:val="both"/>
        <w:rPr>
          <w:i/>
          <w:i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63"/>
        <w:gridCol w:w="6208"/>
        <w:gridCol w:w="567"/>
      </w:tblGrid>
      <w:tr w:rsidR="00B67617" w:rsidRPr="00F40200" w14:paraId="2651DE9D" w14:textId="0296F7AB" w:rsidTr="00B67617">
        <w:tc>
          <w:tcPr>
            <w:tcW w:w="2093" w:type="dxa"/>
          </w:tcPr>
          <w:p w14:paraId="31E7D567" w14:textId="77777777" w:rsidR="00B67617" w:rsidRPr="00F40200" w:rsidRDefault="00B67617" w:rsidP="0032735C">
            <w:pPr>
              <w:autoSpaceDE w:val="0"/>
              <w:autoSpaceDN w:val="0"/>
              <w:adjustRightInd w:val="0"/>
              <w:jc w:val="center"/>
              <w:rPr>
                <w:i/>
                <w:iCs/>
                <w:sz w:val="20"/>
                <w:szCs w:val="20"/>
              </w:rPr>
            </w:pPr>
            <w:r w:rsidRPr="00F40200">
              <w:rPr>
                <w:i/>
                <w:iCs/>
                <w:sz w:val="20"/>
                <w:szCs w:val="20"/>
              </w:rPr>
              <w:t>Учетный номер части</w:t>
            </w:r>
          </w:p>
        </w:tc>
        <w:tc>
          <w:tcPr>
            <w:tcW w:w="1163" w:type="dxa"/>
          </w:tcPr>
          <w:p w14:paraId="25F2A217" w14:textId="77777777" w:rsidR="00B67617" w:rsidRPr="00F40200" w:rsidRDefault="00B67617" w:rsidP="0032735C">
            <w:pPr>
              <w:autoSpaceDE w:val="0"/>
              <w:autoSpaceDN w:val="0"/>
              <w:adjustRightInd w:val="0"/>
              <w:jc w:val="center"/>
              <w:rPr>
                <w:i/>
                <w:iCs/>
                <w:sz w:val="20"/>
                <w:szCs w:val="20"/>
              </w:rPr>
            </w:pPr>
            <w:r w:rsidRPr="00F40200">
              <w:rPr>
                <w:i/>
                <w:iCs/>
                <w:sz w:val="20"/>
                <w:szCs w:val="20"/>
              </w:rPr>
              <w:t>Площадь (м2)</w:t>
            </w:r>
          </w:p>
        </w:tc>
        <w:tc>
          <w:tcPr>
            <w:tcW w:w="6208" w:type="dxa"/>
            <w:tcBorders>
              <w:right w:val="single" w:sz="4" w:space="0" w:color="auto"/>
            </w:tcBorders>
          </w:tcPr>
          <w:p w14:paraId="684125BE" w14:textId="77777777" w:rsidR="00B67617" w:rsidRPr="00F40200" w:rsidRDefault="00B67617" w:rsidP="0032735C">
            <w:pPr>
              <w:autoSpaceDE w:val="0"/>
              <w:autoSpaceDN w:val="0"/>
              <w:adjustRightInd w:val="0"/>
              <w:jc w:val="center"/>
              <w:rPr>
                <w:i/>
                <w:iCs/>
                <w:sz w:val="20"/>
                <w:szCs w:val="20"/>
              </w:rPr>
            </w:pPr>
            <w:r w:rsidRPr="00F40200">
              <w:rPr>
                <w:i/>
                <w:iCs/>
                <w:sz w:val="20"/>
                <w:szCs w:val="20"/>
              </w:rPr>
              <w:t>Содержание ограничения в использовании или ограничения права на объект недвижимости или обременения объекта недвижимости</w:t>
            </w:r>
          </w:p>
        </w:tc>
        <w:tc>
          <w:tcPr>
            <w:tcW w:w="567" w:type="dxa"/>
            <w:tcBorders>
              <w:top w:val="nil"/>
              <w:left w:val="single" w:sz="4" w:space="0" w:color="auto"/>
              <w:bottom w:val="nil"/>
              <w:right w:val="nil"/>
            </w:tcBorders>
          </w:tcPr>
          <w:p w14:paraId="74A800E2" w14:textId="77777777" w:rsidR="00B67617" w:rsidRPr="00F40200" w:rsidRDefault="00B67617" w:rsidP="0032735C">
            <w:pPr>
              <w:autoSpaceDE w:val="0"/>
              <w:autoSpaceDN w:val="0"/>
              <w:adjustRightInd w:val="0"/>
              <w:jc w:val="center"/>
              <w:rPr>
                <w:i/>
                <w:iCs/>
                <w:sz w:val="20"/>
                <w:szCs w:val="20"/>
              </w:rPr>
            </w:pPr>
          </w:p>
        </w:tc>
      </w:tr>
      <w:tr w:rsidR="00B67617" w:rsidRPr="00F40200" w14:paraId="2F4F77DB" w14:textId="6C36CCEC" w:rsidTr="00B67617">
        <w:tc>
          <w:tcPr>
            <w:tcW w:w="2093" w:type="dxa"/>
          </w:tcPr>
          <w:p w14:paraId="2DD5F8CA" w14:textId="77777777" w:rsidR="00B67617" w:rsidRPr="00F40200" w:rsidRDefault="00B67617" w:rsidP="0032735C">
            <w:pPr>
              <w:autoSpaceDE w:val="0"/>
              <w:autoSpaceDN w:val="0"/>
              <w:adjustRightInd w:val="0"/>
              <w:jc w:val="center"/>
              <w:rPr>
                <w:i/>
                <w:iCs/>
                <w:sz w:val="20"/>
                <w:szCs w:val="20"/>
              </w:rPr>
            </w:pPr>
            <w:r w:rsidRPr="00F40200">
              <w:rPr>
                <w:i/>
                <w:iCs/>
                <w:sz w:val="20"/>
                <w:szCs w:val="20"/>
              </w:rPr>
              <w:lastRenderedPageBreak/>
              <w:t>1</w:t>
            </w:r>
          </w:p>
        </w:tc>
        <w:tc>
          <w:tcPr>
            <w:tcW w:w="1163" w:type="dxa"/>
          </w:tcPr>
          <w:p w14:paraId="04B6295D" w14:textId="77777777" w:rsidR="00B67617" w:rsidRPr="00F40200" w:rsidRDefault="00B67617" w:rsidP="0032735C">
            <w:pPr>
              <w:autoSpaceDE w:val="0"/>
              <w:autoSpaceDN w:val="0"/>
              <w:adjustRightInd w:val="0"/>
              <w:jc w:val="center"/>
              <w:rPr>
                <w:i/>
                <w:iCs/>
                <w:sz w:val="20"/>
                <w:szCs w:val="20"/>
              </w:rPr>
            </w:pPr>
            <w:r w:rsidRPr="00F40200">
              <w:rPr>
                <w:i/>
                <w:iCs/>
                <w:sz w:val="20"/>
                <w:szCs w:val="20"/>
              </w:rPr>
              <w:t>2</w:t>
            </w:r>
          </w:p>
        </w:tc>
        <w:tc>
          <w:tcPr>
            <w:tcW w:w="6208" w:type="dxa"/>
            <w:tcBorders>
              <w:right w:val="single" w:sz="4" w:space="0" w:color="auto"/>
            </w:tcBorders>
          </w:tcPr>
          <w:p w14:paraId="5B5D8F4E" w14:textId="77777777" w:rsidR="00B67617" w:rsidRPr="00F40200" w:rsidRDefault="00B67617" w:rsidP="0032735C">
            <w:pPr>
              <w:autoSpaceDE w:val="0"/>
              <w:autoSpaceDN w:val="0"/>
              <w:adjustRightInd w:val="0"/>
              <w:jc w:val="center"/>
              <w:rPr>
                <w:i/>
                <w:iCs/>
                <w:sz w:val="20"/>
                <w:szCs w:val="20"/>
              </w:rPr>
            </w:pPr>
            <w:r w:rsidRPr="00F40200">
              <w:rPr>
                <w:i/>
                <w:iCs/>
                <w:sz w:val="20"/>
                <w:szCs w:val="20"/>
              </w:rPr>
              <w:t>3</w:t>
            </w:r>
          </w:p>
        </w:tc>
        <w:tc>
          <w:tcPr>
            <w:tcW w:w="567" w:type="dxa"/>
            <w:tcBorders>
              <w:top w:val="nil"/>
              <w:left w:val="single" w:sz="4" w:space="0" w:color="auto"/>
              <w:bottom w:val="nil"/>
              <w:right w:val="nil"/>
            </w:tcBorders>
          </w:tcPr>
          <w:p w14:paraId="0D605D05" w14:textId="77777777" w:rsidR="00B67617" w:rsidRPr="00F40200" w:rsidRDefault="00B67617" w:rsidP="0032735C">
            <w:pPr>
              <w:autoSpaceDE w:val="0"/>
              <w:autoSpaceDN w:val="0"/>
              <w:adjustRightInd w:val="0"/>
              <w:jc w:val="center"/>
              <w:rPr>
                <w:i/>
                <w:iCs/>
                <w:sz w:val="20"/>
                <w:szCs w:val="20"/>
              </w:rPr>
            </w:pPr>
          </w:p>
        </w:tc>
      </w:tr>
      <w:tr w:rsidR="00B67617" w:rsidRPr="00F40200" w14:paraId="591AE03C" w14:textId="44DD2FDB" w:rsidTr="00B67617">
        <w:tc>
          <w:tcPr>
            <w:tcW w:w="2093" w:type="dxa"/>
          </w:tcPr>
          <w:p w14:paraId="16B5E234" w14:textId="3E615C1B" w:rsidR="00B67617" w:rsidRPr="00F40200" w:rsidRDefault="00B67617" w:rsidP="0032735C">
            <w:pPr>
              <w:autoSpaceDE w:val="0"/>
              <w:autoSpaceDN w:val="0"/>
              <w:adjustRightInd w:val="0"/>
              <w:jc w:val="center"/>
              <w:rPr>
                <w:i/>
                <w:iCs/>
                <w:sz w:val="20"/>
                <w:szCs w:val="20"/>
              </w:rPr>
            </w:pPr>
            <w:r w:rsidRPr="00F40200">
              <w:rPr>
                <w:i/>
                <w:iCs/>
                <w:sz w:val="20"/>
                <w:szCs w:val="20"/>
              </w:rPr>
              <w:t>78:14:0007563:12/16</w:t>
            </w:r>
          </w:p>
        </w:tc>
        <w:tc>
          <w:tcPr>
            <w:tcW w:w="1163" w:type="dxa"/>
          </w:tcPr>
          <w:p w14:paraId="5AB3AFF8" w14:textId="63EF2C92" w:rsidR="00B67617" w:rsidRPr="00F40200" w:rsidRDefault="00B67617" w:rsidP="0032735C">
            <w:pPr>
              <w:autoSpaceDE w:val="0"/>
              <w:autoSpaceDN w:val="0"/>
              <w:adjustRightInd w:val="0"/>
              <w:jc w:val="center"/>
              <w:rPr>
                <w:i/>
                <w:iCs/>
                <w:sz w:val="20"/>
                <w:szCs w:val="20"/>
              </w:rPr>
            </w:pPr>
            <w:r w:rsidRPr="00F40200">
              <w:rPr>
                <w:i/>
                <w:iCs/>
                <w:sz w:val="20"/>
                <w:szCs w:val="20"/>
              </w:rPr>
              <w:t>691</w:t>
            </w:r>
          </w:p>
        </w:tc>
        <w:tc>
          <w:tcPr>
            <w:tcW w:w="6208" w:type="dxa"/>
            <w:tcBorders>
              <w:right w:val="single" w:sz="4" w:space="0" w:color="auto"/>
            </w:tcBorders>
          </w:tcPr>
          <w:p w14:paraId="3A729715" w14:textId="636B70A5" w:rsidR="00B67617" w:rsidRPr="00F40200" w:rsidRDefault="00B67617" w:rsidP="00B72597">
            <w:pPr>
              <w:autoSpaceDE w:val="0"/>
              <w:autoSpaceDN w:val="0"/>
              <w:adjustRightInd w:val="0"/>
              <w:jc w:val="both"/>
              <w:rPr>
                <w:i/>
                <w:iCs/>
                <w:sz w:val="20"/>
                <w:szCs w:val="20"/>
              </w:rPr>
            </w:pPr>
            <w:r w:rsidRPr="00F40200">
              <w:rPr>
                <w:i/>
                <w:iCs/>
                <w:sz w:val="20"/>
                <w:szCs w:val="20"/>
              </w:rPr>
              <w:t>вид ограничения (обременения): ограничения прав на земельный участок, предусмотренные статьей 56 Земельного кодекса Российской Федерации (далее – ЗК РФ); срок действия: не установлен; содержание ограничения (обременения): Охранная зона кабельных линий электропередачи</w:t>
            </w:r>
          </w:p>
        </w:tc>
        <w:tc>
          <w:tcPr>
            <w:tcW w:w="567" w:type="dxa"/>
            <w:tcBorders>
              <w:top w:val="nil"/>
              <w:left w:val="single" w:sz="4" w:space="0" w:color="auto"/>
              <w:bottom w:val="nil"/>
              <w:right w:val="nil"/>
            </w:tcBorders>
          </w:tcPr>
          <w:p w14:paraId="7481B062" w14:textId="77777777" w:rsidR="00B67617" w:rsidRPr="00F40200" w:rsidRDefault="00B67617" w:rsidP="00B72597">
            <w:pPr>
              <w:autoSpaceDE w:val="0"/>
              <w:autoSpaceDN w:val="0"/>
              <w:adjustRightInd w:val="0"/>
              <w:jc w:val="both"/>
              <w:rPr>
                <w:i/>
                <w:iCs/>
                <w:sz w:val="20"/>
                <w:szCs w:val="20"/>
              </w:rPr>
            </w:pPr>
          </w:p>
        </w:tc>
      </w:tr>
      <w:tr w:rsidR="00B67617" w:rsidRPr="00F40200" w14:paraId="768D79D1" w14:textId="2E5898E9" w:rsidTr="00B67617">
        <w:tc>
          <w:tcPr>
            <w:tcW w:w="2093" w:type="dxa"/>
          </w:tcPr>
          <w:p w14:paraId="7719554E" w14:textId="247822F2" w:rsidR="00B67617" w:rsidRPr="00F40200" w:rsidRDefault="00B67617" w:rsidP="0032735C">
            <w:pPr>
              <w:autoSpaceDE w:val="0"/>
              <w:autoSpaceDN w:val="0"/>
              <w:adjustRightInd w:val="0"/>
              <w:jc w:val="center"/>
              <w:rPr>
                <w:i/>
                <w:iCs/>
                <w:sz w:val="20"/>
                <w:szCs w:val="20"/>
              </w:rPr>
            </w:pPr>
            <w:r w:rsidRPr="00F40200">
              <w:rPr>
                <w:i/>
                <w:iCs/>
                <w:sz w:val="20"/>
                <w:szCs w:val="20"/>
              </w:rPr>
              <w:t>78:14:0007563:12/17</w:t>
            </w:r>
          </w:p>
        </w:tc>
        <w:tc>
          <w:tcPr>
            <w:tcW w:w="1163" w:type="dxa"/>
          </w:tcPr>
          <w:p w14:paraId="21EA86AD" w14:textId="77777777" w:rsidR="00B67617" w:rsidRPr="00F40200" w:rsidRDefault="00B67617" w:rsidP="0032735C">
            <w:pPr>
              <w:autoSpaceDE w:val="0"/>
              <w:autoSpaceDN w:val="0"/>
              <w:adjustRightInd w:val="0"/>
              <w:jc w:val="center"/>
              <w:rPr>
                <w:i/>
                <w:iCs/>
                <w:sz w:val="20"/>
                <w:szCs w:val="20"/>
              </w:rPr>
            </w:pPr>
            <w:r w:rsidRPr="00F40200">
              <w:rPr>
                <w:i/>
                <w:iCs/>
                <w:sz w:val="20"/>
                <w:szCs w:val="20"/>
              </w:rPr>
              <w:t>170</w:t>
            </w:r>
          </w:p>
        </w:tc>
        <w:tc>
          <w:tcPr>
            <w:tcW w:w="6208" w:type="dxa"/>
            <w:tcBorders>
              <w:right w:val="single" w:sz="4" w:space="0" w:color="auto"/>
            </w:tcBorders>
          </w:tcPr>
          <w:p w14:paraId="3D3D5FB5" w14:textId="0CC500DD" w:rsidR="00B67617" w:rsidRPr="00F40200" w:rsidRDefault="00B67617" w:rsidP="00B72597">
            <w:pPr>
              <w:autoSpaceDE w:val="0"/>
              <w:autoSpaceDN w:val="0"/>
              <w:adjustRightInd w:val="0"/>
              <w:jc w:val="both"/>
              <w:rPr>
                <w:i/>
                <w:iCs/>
                <w:sz w:val="20"/>
                <w:szCs w:val="20"/>
              </w:rPr>
            </w:pPr>
            <w:r w:rsidRPr="00F40200">
              <w:rPr>
                <w:rFonts w:eastAsiaTheme="minorHAnsi"/>
                <w:i/>
                <w:iCs/>
                <w:sz w:val="20"/>
                <w:szCs w:val="20"/>
                <w:lang w:eastAsia="en-US"/>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c>
          <w:tcPr>
            <w:tcW w:w="567" w:type="dxa"/>
            <w:tcBorders>
              <w:top w:val="nil"/>
              <w:left w:val="single" w:sz="4" w:space="0" w:color="auto"/>
              <w:bottom w:val="nil"/>
              <w:right w:val="nil"/>
            </w:tcBorders>
          </w:tcPr>
          <w:p w14:paraId="17EEFF7C" w14:textId="77777777" w:rsidR="00B67617" w:rsidRPr="00F40200" w:rsidRDefault="00B67617" w:rsidP="00B72597">
            <w:pPr>
              <w:autoSpaceDE w:val="0"/>
              <w:autoSpaceDN w:val="0"/>
              <w:adjustRightInd w:val="0"/>
              <w:jc w:val="both"/>
              <w:rPr>
                <w:rFonts w:eastAsiaTheme="minorHAnsi"/>
                <w:i/>
                <w:iCs/>
                <w:sz w:val="20"/>
                <w:szCs w:val="20"/>
                <w:lang w:eastAsia="en-US"/>
              </w:rPr>
            </w:pPr>
          </w:p>
        </w:tc>
      </w:tr>
      <w:tr w:rsidR="00B67617" w:rsidRPr="00F40200" w14:paraId="6EFF7807" w14:textId="46CBED8C" w:rsidTr="00B67617">
        <w:tc>
          <w:tcPr>
            <w:tcW w:w="2093" w:type="dxa"/>
          </w:tcPr>
          <w:p w14:paraId="2C8749AD" w14:textId="44CDA77C" w:rsidR="00B67617" w:rsidRPr="00F40200" w:rsidRDefault="00B67617" w:rsidP="0032735C">
            <w:pPr>
              <w:autoSpaceDE w:val="0"/>
              <w:autoSpaceDN w:val="0"/>
              <w:adjustRightInd w:val="0"/>
              <w:jc w:val="center"/>
              <w:rPr>
                <w:i/>
                <w:iCs/>
                <w:sz w:val="20"/>
                <w:szCs w:val="20"/>
              </w:rPr>
            </w:pPr>
            <w:r w:rsidRPr="00F40200">
              <w:rPr>
                <w:i/>
                <w:iCs/>
                <w:sz w:val="20"/>
                <w:szCs w:val="20"/>
              </w:rPr>
              <w:t>78:14:0007563:12/18</w:t>
            </w:r>
          </w:p>
        </w:tc>
        <w:tc>
          <w:tcPr>
            <w:tcW w:w="1163" w:type="dxa"/>
          </w:tcPr>
          <w:p w14:paraId="5D224A56" w14:textId="77777777" w:rsidR="00B67617" w:rsidRPr="00F40200" w:rsidRDefault="00B67617" w:rsidP="0032735C">
            <w:pPr>
              <w:autoSpaceDE w:val="0"/>
              <w:autoSpaceDN w:val="0"/>
              <w:adjustRightInd w:val="0"/>
              <w:jc w:val="center"/>
              <w:rPr>
                <w:i/>
                <w:iCs/>
                <w:sz w:val="20"/>
                <w:szCs w:val="20"/>
              </w:rPr>
            </w:pPr>
            <w:r w:rsidRPr="00F40200">
              <w:rPr>
                <w:i/>
                <w:iCs/>
                <w:sz w:val="20"/>
                <w:szCs w:val="20"/>
              </w:rPr>
              <w:t>149</w:t>
            </w:r>
          </w:p>
        </w:tc>
        <w:tc>
          <w:tcPr>
            <w:tcW w:w="6208" w:type="dxa"/>
            <w:tcBorders>
              <w:right w:val="single" w:sz="4" w:space="0" w:color="auto"/>
            </w:tcBorders>
          </w:tcPr>
          <w:p w14:paraId="078AB2F1" w14:textId="367E1C5A" w:rsidR="00B67617" w:rsidRPr="00F40200" w:rsidRDefault="00B67617" w:rsidP="00B72597">
            <w:pPr>
              <w:autoSpaceDE w:val="0"/>
              <w:autoSpaceDN w:val="0"/>
              <w:adjustRightInd w:val="0"/>
              <w:jc w:val="both"/>
              <w:rPr>
                <w:i/>
                <w:iCs/>
                <w:sz w:val="20"/>
                <w:szCs w:val="20"/>
              </w:rPr>
            </w:pPr>
            <w:r w:rsidRPr="00F40200">
              <w:rPr>
                <w:i/>
                <w:iCs/>
                <w:sz w:val="20"/>
                <w:szCs w:val="20"/>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подстанций и других электротехнических сооружений</w:t>
            </w:r>
          </w:p>
        </w:tc>
        <w:tc>
          <w:tcPr>
            <w:tcW w:w="567" w:type="dxa"/>
            <w:tcBorders>
              <w:top w:val="nil"/>
              <w:left w:val="single" w:sz="4" w:space="0" w:color="auto"/>
              <w:bottom w:val="nil"/>
              <w:right w:val="nil"/>
            </w:tcBorders>
          </w:tcPr>
          <w:p w14:paraId="1864E1DD" w14:textId="77777777" w:rsidR="00B67617" w:rsidRPr="00F40200" w:rsidRDefault="00B67617" w:rsidP="00B72597">
            <w:pPr>
              <w:autoSpaceDE w:val="0"/>
              <w:autoSpaceDN w:val="0"/>
              <w:adjustRightInd w:val="0"/>
              <w:jc w:val="both"/>
              <w:rPr>
                <w:i/>
                <w:iCs/>
                <w:sz w:val="20"/>
                <w:szCs w:val="20"/>
              </w:rPr>
            </w:pPr>
          </w:p>
        </w:tc>
      </w:tr>
      <w:tr w:rsidR="00B67617" w:rsidRPr="00F40200" w14:paraId="6932BD6F" w14:textId="71399221" w:rsidTr="00B67617">
        <w:tc>
          <w:tcPr>
            <w:tcW w:w="2093" w:type="dxa"/>
          </w:tcPr>
          <w:p w14:paraId="59AC9263" w14:textId="1BAACAD4" w:rsidR="00B67617" w:rsidRPr="00F40200" w:rsidRDefault="00B67617" w:rsidP="0032735C">
            <w:pPr>
              <w:autoSpaceDE w:val="0"/>
              <w:autoSpaceDN w:val="0"/>
              <w:adjustRightInd w:val="0"/>
              <w:jc w:val="center"/>
              <w:rPr>
                <w:i/>
                <w:iCs/>
                <w:sz w:val="20"/>
                <w:szCs w:val="20"/>
              </w:rPr>
            </w:pPr>
            <w:r w:rsidRPr="00F40200">
              <w:rPr>
                <w:i/>
                <w:iCs/>
                <w:sz w:val="20"/>
                <w:szCs w:val="20"/>
              </w:rPr>
              <w:t>78:14:0007563:12/19</w:t>
            </w:r>
          </w:p>
        </w:tc>
        <w:tc>
          <w:tcPr>
            <w:tcW w:w="1163" w:type="dxa"/>
          </w:tcPr>
          <w:p w14:paraId="4C78C4E5" w14:textId="77777777" w:rsidR="00B67617" w:rsidRPr="00F40200" w:rsidRDefault="00B67617" w:rsidP="0032735C">
            <w:pPr>
              <w:autoSpaceDE w:val="0"/>
              <w:autoSpaceDN w:val="0"/>
              <w:adjustRightInd w:val="0"/>
              <w:jc w:val="center"/>
              <w:rPr>
                <w:i/>
                <w:iCs/>
                <w:sz w:val="20"/>
                <w:szCs w:val="20"/>
              </w:rPr>
            </w:pPr>
            <w:r w:rsidRPr="00F40200">
              <w:rPr>
                <w:i/>
                <w:iCs/>
                <w:sz w:val="20"/>
                <w:szCs w:val="20"/>
              </w:rPr>
              <w:t>18</w:t>
            </w:r>
          </w:p>
        </w:tc>
        <w:tc>
          <w:tcPr>
            <w:tcW w:w="6208" w:type="dxa"/>
            <w:tcBorders>
              <w:right w:val="single" w:sz="4" w:space="0" w:color="auto"/>
            </w:tcBorders>
          </w:tcPr>
          <w:p w14:paraId="5026525E" w14:textId="292366C5" w:rsidR="00B67617" w:rsidRPr="00F40200" w:rsidRDefault="00B67617" w:rsidP="00B72597">
            <w:pPr>
              <w:autoSpaceDE w:val="0"/>
              <w:autoSpaceDN w:val="0"/>
              <w:adjustRightInd w:val="0"/>
              <w:jc w:val="both"/>
              <w:rPr>
                <w:i/>
                <w:iCs/>
                <w:sz w:val="20"/>
                <w:szCs w:val="20"/>
              </w:rPr>
            </w:pPr>
            <w:r w:rsidRPr="00F40200">
              <w:rPr>
                <w:i/>
                <w:iCs/>
                <w:sz w:val="20"/>
                <w:szCs w:val="20"/>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 кабельных линий электропередачи</w:t>
            </w:r>
          </w:p>
        </w:tc>
        <w:tc>
          <w:tcPr>
            <w:tcW w:w="567" w:type="dxa"/>
            <w:tcBorders>
              <w:top w:val="nil"/>
              <w:left w:val="single" w:sz="4" w:space="0" w:color="auto"/>
              <w:bottom w:val="nil"/>
              <w:right w:val="nil"/>
            </w:tcBorders>
          </w:tcPr>
          <w:p w14:paraId="48A7FAB1" w14:textId="77777777" w:rsidR="00B67617" w:rsidRPr="00F40200" w:rsidRDefault="00B67617" w:rsidP="00B72597">
            <w:pPr>
              <w:autoSpaceDE w:val="0"/>
              <w:autoSpaceDN w:val="0"/>
              <w:adjustRightInd w:val="0"/>
              <w:jc w:val="both"/>
              <w:rPr>
                <w:i/>
                <w:iCs/>
                <w:sz w:val="20"/>
                <w:szCs w:val="20"/>
              </w:rPr>
            </w:pPr>
          </w:p>
        </w:tc>
      </w:tr>
      <w:tr w:rsidR="00B67617" w:rsidRPr="00F40200" w14:paraId="1299A43A" w14:textId="6F493822" w:rsidTr="00B67617">
        <w:tc>
          <w:tcPr>
            <w:tcW w:w="2093" w:type="dxa"/>
          </w:tcPr>
          <w:p w14:paraId="5A9A2AA2" w14:textId="0D365EC1" w:rsidR="00B67617" w:rsidRPr="00F40200" w:rsidRDefault="00B67617" w:rsidP="0032735C">
            <w:pPr>
              <w:autoSpaceDE w:val="0"/>
              <w:autoSpaceDN w:val="0"/>
              <w:adjustRightInd w:val="0"/>
              <w:jc w:val="center"/>
              <w:rPr>
                <w:i/>
                <w:iCs/>
                <w:sz w:val="20"/>
                <w:szCs w:val="20"/>
              </w:rPr>
            </w:pPr>
            <w:r w:rsidRPr="00F40200">
              <w:rPr>
                <w:i/>
                <w:iCs/>
                <w:sz w:val="20"/>
                <w:szCs w:val="20"/>
              </w:rPr>
              <w:t>78:14:0007563:12/20</w:t>
            </w:r>
          </w:p>
        </w:tc>
        <w:tc>
          <w:tcPr>
            <w:tcW w:w="1163" w:type="dxa"/>
          </w:tcPr>
          <w:p w14:paraId="6762647D" w14:textId="77777777" w:rsidR="00B67617" w:rsidRPr="00F40200" w:rsidRDefault="00B67617" w:rsidP="0032735C">
            <w:pPr>
              <w:autoSpaceDE w:val="0"/>
              <w:autoSpaceDN w:val="0"/>
              <w:adjustRightInd w:val="0"/>
              <w:jc w:val="center"/>
              <w:rPr>
                <w:i/>
                <w:iCs/>
                <w:sz w:val="20"/>
                <w:szCs w:val="20"/>
              </w:rPr>
            </w:pPr>
            <w:r w:rsidRPr="00F40200">
              <w:rPr>
                <w:i/>
                <w:iCs/>
                <w:sz w:val="20"/>
                <w:szCs w:val="20"/>
              </w:rPr>
              <w:t>1</w:t>
            </w:r>
          </w:p>
        </w:tc>
        <w:tc>
          <w:tcPr>
            <w:tcW w:w="6208" w:type="dxa"/>
            <w:tcBorders>
              <w:right w:val="single" w:sz="4" w:space="0" w:color="auto"/>
            </w:tcBorders>
          </w:tcPr>
          <w:p w14:paraId="5EE17E52" w14:textId="47459CB2" w:rsidR="00B67617" w:rsidRPr="00F40200" w:rsidRDefault="00B67617" w:rsidP="00DA0DE5">
            <w:pPr>
              <w:autoSpaceDE w:val="0"/>
              <w:autoSpaceDN w:val="0"/>
              <w:adjustRightInd w:val="0"/>
              <w:jc w:val="both"/>
              <w:rPr>
                <w:i/>
                <w:iCs/>
                <w:sz w:val="20"/>
                <w:szCs w:val="20"/>
              </w:rPr>
            </w:pPr>
            <w:r w:rsidRPr="00F40200">
              <w:rPr>
                <w:i/>
                <w:iCs/>
                <w:sz w:val="20"/>
                <w:szCs w:val="20"/>
              </w:rPr>
              <w:t>вид ограничения (обременения): ограничения прав на земельный участок, предусмотренные статьей 56 ЗК РФ; срок действия: не установлен; содержание ограничения (обременения): Охранная зона</w:t>
            </w:r>
          </w:p>
          <w:p w14:paraId="44B5EEDE" w14:textId="0BB8001C" w:rsidR="00B67617" w:rsidRPr="00F40200" w:rsidRDefault="00B67617" w:rsidP="00B72597">
            <w:pPr>
              <w:autoSpaceDE w:val="0"/>
              <w:autoSpaceDN w:val="0"/>
              <w:adjustRightInd w:val="0"/>
              <w:jc w:val="both"/>
              <w:rPr>
                <w:i/>
                <w:iCs/>
                <w:sz w:val="20"/>
                <w:szCs w:val="20"/>
              </w:rPr>
            </w:pPr>
            <w:r w:rsidRPr="00F40200">
              <w:rPr>
                <w:i/>
                <w:iCs/>
                <w:sz w:val="20"/>
                <w:szCs w:val="20"/>
              </w:rPr>
              <w:t>канализационных сетей</w:t>
            </w:r>
          </w:p>
        </w:tc>
        <w:tc>
          <w:tcPr>
            <w:tcW w:w="567" w:type="dxa"/>
            <w:tcBorders>
              <w:top w:val="nil"/>
              <w:left w:val="single" w:sz="4" w:space="0" w:color="auto"/>
              <w:bottom w:val="nil"/>
              <w:right w:val="nil"/>
            </w:tcBorders>
          </w:tcPr>
          <w:p w14:paraId="66FB5667" w14:textId="77777777" w:rsidR="00B67617" w:rsidRPr="00F40200" w:rsidRDefault="00B67617" w:rsidP="00DA0DE5">
            <w:pPr>
              <w:autoSpaceDE w:val="0"/>
              <w:autoSpaceDN w:val="0"/>
              <w:adjustRightInd w:val="0"/>
              <w:jc w:val="both"/>
              <w:rPr>
                <w:i/>
                <w:iCs/>
                <w:sz w:val="20"/>
                <w:szCs w:val="20"/>
              </w:rPr>
            </w:pPr>
          </w:p>
        </w:tc>
      </w:tr>
      <w:tr w:rsidR="00B67617" w:rsidRPr="00F40200" w14:paraId="10857F3E" w14:textId="532E968B" w:rsidTr="00B67617">
        <w:tc>
          <w:tcPr>
            <w:tcW w:w="2093" w:type="dxa"/>
          </w:tcPr>
          <w:p w14:paraId="2B3DF5ED" w14:textId="7C9A3EB6" w:rsidR="00B67617" w:rsidRPr="00F40200" w:rsidRDefault="00B67617" w:rsidP="0032735C">
            <w:pPr>
              <w:autoSpaceDE w:val="0"/>
              <w:autoSpaceDN w:val="0"/>
              <w:adjustRightInd w:val="0"/>
              <w:jc w:val="center"/>
              <w:rPr>
                <w:i/>
                <w:iCs/>
                <w:sz w:val="20"/>
                <w:szCs w:val="20"/>
              </w:rPr>
            </w:pPr>
            <w:r w:rsidRPr="00F40200">
              <w:rPr>
                <w:i/>
                <w:iCs/>
                <w:sz w:val="20"/>
                <w:szCs w:val="20"/>
              </w:rPr>
              <w:t>78:14:0007563:12/21</w:t>
            </w:r>
          </w:p>
        </w:tc>
        <w:tc>
          <w:tcPr>
            <w:tcW w:w="1163" w:type="dxa"/>
          </w:tcPr>
          <w:p w14:paraId="03104910" w14:textId="77777777" w:rsidR="00B67617" w:rsidRPr="00F40200" w:rsidRDefault="00B67617" w:rsidP="0032735C">
            <w:pPr>
              <w:autoSpaceDE w:val="0"/>
              <w:autoSpaceDN w:val="0"/>
              <w:adjustRightInd w:val="0"/>
              <w:jc w:val="center"/>
              <w:rPr>
                <w:i/>
                <w:iCs/>
                <w:sz w:val="20"/>
                <w:szCs w:val="20"/>
              </w:rPr>
            </w:pPr>
            <w:r w:rsidRPr="00F40200">
              <w:rPr>
                <w:i/>
                <w:iCs/>
                <w:sz w:val="20"/>
                <w:szCs w:val="20"/>
              </w:rPr>
              <w:t>296</w:t>
            </w:r>
          </w:p>
        </w:tc>
        <w:tc>
          <w:tcPr>
            <w:tcW w:w="6208" w:type="dxa"/>
            <w:tcBorders>
              <w:right w:val="single" w:sz="4" w:space="0" w:color="auto"/>
            </w:tcBorders>
          </w:tcPr>
          <w:p w14:paraId="4E996BF7" w14:textId="22B81D85" w:rsidR="00B67617" w:rsidRPr="00F40200" w:rsidRDefault="00B67617" w:rsidP="00602B82">
            <w:pPr>
              <w:autoSpaceDE w:val="0"/>
              <w:autoSpaceDN w:val="0"/>
              <w:adjustRightInd w:val="0"/>
              <w:jc w:val="both"/>
              <w:rPr>
                <w:i/>
                <w:iCs/>
                <w:sz w:val="20"/>
                <w:szCs w:val="20"/>
              </w:rPr>
            </w:pPr>
            <w:r w:rsidRPr="00F40200">
              <w:rPr>
                <w:i/>
                <w:iCs/>
                <w:sz w:val="20"/>
                <w:szCs w:val="20"/>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11032668" w14:textId="66BEB05B" w:rsidR="00B67617" w:rsidRPr="00F40200" w:rsidRDefault="00B67617" w:rsidP="00602B82">
            <w:pPr>
              <w:autoSpaceDE w:val="0"/>
              <w:autoSpaceDN w:val="0"/>
              <w:adjustRightInd w:val="0"/>
              <w:jc w:val="both"/>
              <w:rPr>
                <w:i/>
                <w:iCs/>
                <w:sz w:val="20"/>
                <w:szCs w:val="20"/>
              </w:rPr>
            </w:pPr>
            <w:r w:rsidRPr="00F40200">
              <w:rPr>
                <w:i/>
                <w:iCs/>
                <w:sz w:val="20"/>
                <w:szCs w:val="20"/>
              </w:rPr>
              <w:t>Санкт-Петербург, 4-й Предпортовый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75CDDA62" w14:textId="4F8F5349" w:rsidR="00B67617" w:rsidRPr="00F40200" w:rsidRDefault="00B67617" w:rsidP="00602B82">
            <w:pPr>
              <w:autoSpaceDE w:val="0"/>
              <w:autoSpaceDN w:val="0"/>
              <w:adjustRightInd w:val="0"/>
              <w:jc w:val="both"/>
              <w:rPr>
                <w:i/>
                <w:iCs/>
                <w:sz w:val="20"/>
                <w:szCs w:val="20"/>
              </w:rPr>
            </w:pPr>
            <w:r w:rsidRPr="00F40200">
              <w:rPr>
                <w:i/>
                <w:iCs/>
                <w:sz w:val="20"/>
                <w:szCs w:val="20"/>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p w14:paraId="22CF94A0" w14:textId="22B50547" w:rsidR="00B67617" w:rsidRPr="00F40200" w:rsidRDefault="00B67617" w:rsidP="00602B82">
            <w:pPr>
              <w:autoSpaceDE w:val="0"/>
              <w:autoSpaceDN w:val="0"/>
              <w:adjustRightInd w:val="0"/>
              <w:jc w:val="both"/>
              <w:rPr>
                <w:i/>
                <w:iCs/>
                <w:sz w:val="20"/>
                <w:szCs w:val="20"/>
              </w:rPr>
            </w:pPr>
          </w:p>
        </w:tc>
        <w:tc>
          <w:tcPr>
            <w:tcW w:w="567" w:type="dxa"/>
            <w:tcBorders>
              <w:top w:val="nil"/>
              <w:left w:val="single" w:sz="4" w:space="0" w:color="auto"/>
              <w:bottom w:val="nil"/>
              <w:right w:val="nil"/>
            </w:tcBorders>
          </w:tcPr>
          <w:p w14:paraId="3D522644" w14:textId="77777777" w:rsidR="00B67617" w:rsidRPr="00F40200" w:rsidRDefault="00B67617" w:rsidP="00602B82">
            <w:pPr>
              <w:autoSpaceDE w:val="0"/>
              <w:autoSpaceDN w:val="0"/>
              <w:adjustRightInd w:val="0"/>
              <w:jc w:val="both"/>
              <w:rPr>
                <w:i/>
                <w:iCs/>
                <w:sz w:val="20"/>
                <w:szCs w:val="20"/>
              </w:rPr>
            </w:pPr>
          </w:p>
        </w:tc>
      </w:tr>
      <w:tr w:rsidR="00B67617" w:rsidRPr="00F40200" w14:paraId="691E0E92" w14:textId="1392DB64" w:rsidTr="00B67617">
        <w:tc>
          <w:tcPr>
            <w:tcW w:w="2093" w:type="dxa"/>
          </w:tcPr>
          <w:p w14:paraId="6C6F3215" w14:textId="31094D81" w:rsidR="00B67617" w:rsidRPr="00F40200" w:rsidRDefault="00B67617" w:rsidP="0032735C">
            <w:pPr>
              <w:autoSpaceDE w:val="0"/>
              <w:autoSpaceDN w:val="0"/>
              <w:adjustRightInd w:val="0"/>
              <w:jc w:val="center"/>
              <w:rPr>
                <w:i/>
                <w:iCs/>
                <w:sz w:val="20"/>
                <w:szCs w:val="20"/>
              </w:rPr>
            </w:pPr>
            <w:r w:rsidRPr="00F40200">
              <w:rPr>
                <w:i/>
                <w:iCs/>
                <w:sz w:val="20"/>
                <w:szCs w:val="20"/>
              </w:rPr>
              <w:t>78:14:0007563:12/22</w:t>
            </w:r>
          </w:p>
        </w:tc>
        <w:tc>
          <w:tcPr>
            <w:tcW w:w="1163" w:type="dxa"/>
          </w:tcPr>
          <w:p w14:paraId="00E13131" w14:textId="77777777" w:rsidR="00B67617" w:rsidRPr="00F40200" w:rsidRDefault="00B67617" w:rsidP="0032735C">
            <w:pPr>
              <w:autoSpaceDE w:val="0"/>
              <w:autoSpaceDN w:val="0"/>
              <w:adjustRightInd w:val="0"/>
              <w:jc w:val="center"/>
              <w:rPr>
                <w:i/>
                <w:iCs/>
                <w:sz w:val="20"/>
                <w:szCs w:val="20"/>
              </w:rPr>
            </w:pPr>
            <w:r w:rsidRPr="00F40200">
              <w:rPr>
                <w:i/>
                <w:iCs/>
                <w:sz w:val="20"/>
                <w:szCs w:val="20"/>
              </w:rPr>
              <w:t>10423</w:t>
            </w:r>
          </w:p>
        </w:tc>
        <w:tc>
          <w:tcPr>
            <w:tcW w:w="6208" w:type="dxa"/>
            <w:tcBorders>
              <w:right w:val="single" w:sz="4" w:space="0" w:color="auto"/>
            </w:tcBorders>
          </w:tcPr>
          <w:p w14:paraId="6CE5A9AB" w14:textId="3537787B" w:rsidR="00B67617" w:rsidRPr="00F40200" w:rsidRDefault="00B67617" w:rsidP="00602B82">
            <w:pPr>
              <w:autoSpaceDE w:val="0"/>
              <w:autoSpaceDN w:val="0"/>
              <w:adjustRightInd w:val="0"/>
              <w:jc w:val="both"/>
              <w:rPr>
                <w:i/>
                <w:iCs/>
                <w:sz w:val="20"/>
                <w:szCs w:val="20"/>
              </w:rPr>
            </w:pPr>
            <w:r w:rsidRPr="00F40200">
              <w:rPr>
                <w:i/>
                <w:iCs/>
                <w:sz w:val="20"/>
                <w:szCs w:val="20"/>
              </w:rPr>
              <w:t xml:space="preserve">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кадастровый план территории от 13.12.2018 № 99/2018/228443243 выдан: ФГИС </w:t>
            </w:r>
            <w:r w:rsidRPr="00F40200">
              <w:rPr>
                <w:i/>
                <w:iCs/>
                <w:sz w:val="20"/>
                <w:szCs w:val="20"/>
              </w:rPr>
              <w:lastRenderedPageBreak/>
              <w:t>ЕГРН; Содержание ограничения (обременения): при установлении санитарно-защитной зоны для ООО «Европейский Хлеб», предусматриваются ограничения использования территории, которые</w:t>
            </w:r>
          </w:p>
          <w:p w14:paraId="5A28C518" w14:textId="16F705F5" w:rsidR="00B67617" w:rsidRPr="00F40200" w:rsidRDefault="00B67617" w:rsidP="00602B82">
            <w:pPr>
              <w:autoSpaceDE w:val="0"/>
              <w:autoSpaceDN w:val="0"/>
              <w:adjustRightInd w:val="0"/>
              <w:jc w:val="both"/>
              <w:rPr>
                <w:i/>
                <w:iCs/>
                <w:sz w:val="20"/>
                <w:szCs w:val="20"/>
              </w:rPr>
            </w:pPr>
            <w:r w:rsidRPr="00F40200">
              <w:rPr>
                <w:i/>
                <w:iCs/>
                <w:sz w:val="20"/>
                <w:szCs w:val="20"/>
              </w:rPr>
              <w:t>регламентируются Постановлением правительства №222 от 03.03.2018 (актуализированная версия) «Об утверждении Правил установления санитарно-защитных зон и использования земельных участков, расположенных в границах санитарно-защитных зон»; Реестровый номер границы: 78.14.2.217</w:t>
            </w:r>
          </w:p>
        </w:tc>
        <w:tc>
          <w:tcPr>
            <w:tcW w:w="567" w:type="dxa"/>
            <w:tcBorders>
              <w:top w:val="nil"/>
              <w:left w:val="single" w:sz="4" w:space="0" w:color="auto"/>
              <w:bottom w:val="nil"/>
              <w:right w:val="nil"/>
            </w:tcBorders>
          </w:tcPr>
          <w:p w14:paraId="03F75942" w14:textId="77777777" w:rsidR="00B67617" w:rsidRPr="00F40200" w:rsidRDefault="00B67617" w:rsidP="00602B82">
            <w:pPr>
              <w:autoSpaceDE w:val="0"/>
              <w:autoSpaceDN w:val="0"/>
              <w:adjustRightInd w:val="0"/>
              <w:jc w:val="both"/>
              <w:rPr>
                <w:i/>
                <w:iCs/>
                <w:sz w:val="20"/>
                <w:szCs w:val="20"/>
              </w:rPr>
            </w:pPr>
          </w:p>
        </w:tc>
      </w:tr>
      <w:tr w:rsidR="00B67617" w:rsidRPr="00F40200" w14:paraId="6D9B59B5" w14:textId="4327E8DB" w:rsidTr="00B67617">
        <w:tc>
          <w:tcPr>
            <w:tcW w:w="2093" w:type="dxa"/>
          </w:tcPr>
          <w:p w14:paraId="4121EF13" w14:textId="199FBE66" w:rsidR="00B67617" w:rsidRPr="00F40200" w:rsidRDefault="00B67617" w:rsidP="0032735C">
            <w:pPr>
              <w:autoSpaceDE w:val="0"/>
              <w:autoSpaceDN w:val="0"/>
              <w:adjustRightInd w:val="0"/>
              <w:jc w:val="center"/>
              <w:rPr>
                <w:i/>
                <w:iCs/>
                <w:sz w:val="20"/>
                <w:szCs w:val="20"/>
              </w:rPr>
            </w:pPr>
            <w:r w:rsidRPr="00F40200">
              <w:rPr>
                <w:i/>
                <w:iCs/>
                <w:sz w:val="20"/>
                <w:szCs w:val="20"/>
              </w:rPr>
              <w:t>78:14:0007563:12/23</w:t>
            </w:r>
          </w:p>
        </w:tc>
        <w:tc>
          <w:tcPr>
            <w:tcW w:w="1163" w:type="dxa"/>
          </w:tcPr>
          <w:p w14:paraId="4DDD854B" w14:textId="77777777" w:rsidR="00B67617" w:rsidRPr="00F40200" w:rsidRDefault="00B67617" w:rsidP="0032735C">
            <w:pPr>
              <w:autoSpaceDE w:val="0"/>
              <w:autoSpaceDN w:val="0"/>
              <w:adjustRightInd w:val="0"/>
              <w:jc w:val="center"/>
              <w:rPr>
                <w:i/>
                <w:iCs/>
                <w:sz w:val="20"/>
                <w:szCs w:val="20"/>
              </w:rPr>
            </w:pPr>
            <w:r w:rsidRPr="00F40200">
              <w:rPr>
                <w:i/>
                <w:iCs/>
                <w:sz w:val="20"/>
                <w:szCs w:val="20"/>
              </w:rPr>
              <w:t>296</w:t>
            </w:r>
          </w:p>
        </w:tc>
        <w:tc>
          <w:tcPr>
            <w:tcW w:w="6208" w:type="dxa"/>
            <w:tcBorders>
              <w:right w:val="single" w:sz="4" w:space="0" w:color="auto"/>
            </w:tcBorders>
          </w:tcPr>
          <w:p w14:paraId="0F32CF32" w14:textId="5CC4824A"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решение об установлении санитарно-защитной зоны для станции технического обслуживания (СТО) ООО «Фирма «Вирт-Авто-Сервис» по адресу: г.</w:t>
            </w:r>
          </w:p>
          <w:p w14:paraId="03C2FB32" w14:textId="604E276A" w:rsidR="00B67617" w:rsidRPr="00F40200" w:rsidRDefault="00B67617" w:rsidP="00C45E67">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Санкт-Петербург, 4-й Предпортовый проезд, д.1 от 17.07.2019 № 78-00-05/45-15170-2019 выдан: Управление Федеральной службы по надзору в сфере защиты прав потребителей и благополучия человека по городу Санкт-Петербургу; содержание ограничения (обременения): Режим использования (содержание ограничений использования) установлен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№222 от 03.03.2018.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Реестровый номер границы: 78:14-6.235; Вид объекта</w:t>
            </w:r>
          </w:p>
          <w:p w14:paraId="464F5C79" w14:textId="213297A9" w:rsidR="00B67617" w:rsidRPr="00F40200" w:rsidRDefault="00B67617" w:rsidP="00C45E67">
            <w:pPr>
              <w:autoSpaceDE w:val="0"/>
              <w:autoSpaceDN w:val="0"/>
              <w:adjustRightInd w:val="0"/>
              <w:jc w:val="both"/>
              <w:rPr>
                <w:i/>
                <w:iCs/>
                <w:sz w:val="20"/>
                <w:szCs w:val="20"/>
              </w:rPr>
            </w:pPr>
            <w:r w:rsidRPr="00F40200">
              <w:rPr>
                <w:rFonts w:eastAsiaTheme="minorHAnsi"/>
                <w:i/>
                <w:iCs/>
                <w:sz w:val="20"/>
                <w:szCs w:val="20"/>
                <w:lang w:eastAsia="en-US"/>
              </w:rPr>
              <w:t>реестра границ: Зона с особыми условиями использования территории; Вид зоны по документу: Санитарно-защитная зона станции технического обслуживания (СТО) ООО Фирма Вирт-Авто-Сервис; тип зоны: Санитарно-защитная зона предприятий, сооружений и иных объектов</w:t>
            </w:r>
          </w:p>
        </w:tc>
        <w:tc>
          <w:tcPr>
            <w:tcW w:w="567" w:type="dxa"/>
            <w:tcBorders>
              <w:top w:val="nil"/>
              <w:left w:val="single" w:sz="4" w:space="0" w:color="auto"/>
              <w:bottom w:val="nil"/>
              <w:right w:val="nil"/>
            </w:tcBorders>
          </w:tcPr>
          <w:p w14:paraId="6D1CF605" w14:textId="77777777" w:rsidR="00B67617" w:rsidRPr="00F40200" w:rsidRDefault="00B67617" w:rsidP="00F3315A">
            <w:pPr>
              <w:autoSpaceDE w:val="0"/>
              <w:autoSpaceDN w:val="0"/>
              <w:adjustRightInd w:val="0"/>
              <w:rPr>
                <w:rFonts w:eastAsiaTheme="minorHAnsi"/>
                <w:i/>
                <w:iCs/>
                <w:sz w:val="20"/>
                <w:szCs w:val="20"/>
                <w:lang w:eastAsia="en-US"/>
              </w:rPr>
            </w:pPr>
          </w:p>
        </w:tc>
      </w:tr>
      <w:tr w:rsidR="00B67617" w:rsidRPr="00F40200" w14:paraId="351499B4" w14:textId="0B16FD34" w:rsidTr="00B67617">
        <w:tc>
          <w:tcPr>
            <w:tcW w:w="2093" w:type="dxa"/>
          </w:tcPr>
          <w:p w14:paraId="0389C510" w14:textId="549FD820" w:rsidR="00B67617" w:rsidRPr="00F40200" w:rsidRDefault="00B67617" w:rsidP="0032735C">
            <w:pPr>
              <w:autoSpaceDE w:val="0"/>
              <w:autoSpaceDN w:val="0"/>
              <w:adjustRightInd w:val="0"/>
              <w:jc w:val="center"/>
              <w:rPr>
                <w:i/>
                <w:iCs/>
                <w:sz w:val="20"/>
                <w:szCs w:val="20"/>
              </w:rPr>
            </w:pPr>
            <w:r w:rsidRPr="00F40200">
              <w:rPr>
                <w:i/>
                <w:iCs/>
                <w:sz w:val="20"/>
                <w:szCs w:val="20"/>
              </w:rPr>
              <w:t>78:14:0007563:12/24</w:t>
            </w:r>
          </w:p>
        </w:tc>
        <w:tc>
          <w:tcPr>
            <w:tcW w:w="1163" w:type="dxa"/>
          </w:tcPr>
          <w:p w14:paraId="57599ED3" w14:textId="00B6291F" w:rsidR="00B67617" w:rsidRPr="00F40200" w:rsidRDefault="00B67617" w:rsidP="0032735C">
            <w:pPr>
              <w:autoSpaceDE w:val="0"/>
              <w:autoSpaceDN w:val="0"/>
              <w:adjustRightInd w:val="0"/>
              <w:jc w:val="center"/>
              <w:rPr>
                <w:i/>
                <w:iCs/>
                <w:sz w:val="20"/>
                <w:szCs w:val="20"/>
              </w:rPr>
            </w:pPr>
            <w:r w:rsidRPr="00F40200">
              <w:rPr>
                <w:i/>
                <w:iCs/>
                <w:sz w:val="20"/>
                <w:szCs w:val="20"/>
              </w:rPr>
              <w:t>450</w:t>
            </w:r>
          </w:p>
        </w:tc>
        <w:tc>
          <w:tcPr>
            <w:tcW w:w="6208" w:type="dxa"/>
            <w:tcBorders>
              <w:right w:val="single" w:sz="4" w:space="0" w:color="auto"/>
            </w:tcBorders>
          </w:tcPr>
          <w:p w14:paraId="01DB20B7" w14:textId="35A304F2"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4E82CABF" w14:textId="36E0A0EA"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Содержание ограничения (обременения): «Согласно Постановлению Правительства Российской Федерации № 160 от 24.02.2009 в</w:t>
            </w:r>
          </w:p>
          <w:p w14:paraId="558CE7D0" w14:textId="7E252341"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 xml:space="preserve">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w:t>
            </w:r>
            <w:r w:rsidRPr="00F40200">
              <w:rPr>
                <w:rFonts w:eastAsiaTheme="minorHAnsi"/>
                <w:i/>
                <w:iCs/>
                <w:sz w:val="20"/>
                <w:szCs w:val="20"/>
                <w:lang w:eastAsia="en-US"/>
              </w:rPr>
              <w:lastRenderedPageBreak/>
              <w:t>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19A5EB29" w14:textId="77777777"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подъездов; в) находиться в пределах огороженной территории и помещениях распределительных устройств и подстанций,</w:t>
            </w:r>
          </w:p>
          <w:p w14:paraId="04D461F3" w14:textId="0ACDED6E"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F40200">
              <w:rPr>
                <w:i/>
                <w:iCs/>
                <w:sz w:val="20"/>
                <w:szCs w:val="20"/>
              </w:rPr>
              <w:t xml:space="preserve"> </w:t>
            </w:r>
            <w:r w:rsidRPr="00F40200">
              <w:rPr>
                <w:rFonts w:eastAsiaTheme="minorHAnsi"/>
                <w:i/>
                <w:iCs/>
                <w:sz w:val="20"/>
                <w:szCs w:val="20"/>
                <w:lang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78:14-6.2053;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- 6236-6263"Б"/было 6200-6236"Б"/;</w:t>
            </w:r>
          </w:p>
          <w:p w14:paraId="242EDE58" w14:textId="62BE653E"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Тип зоны: Охранная зона инженерных коммуникаций</w:t>
            </w:r>
          </w:p>
        </w:tc>
        <w:tc>
          <w:tcPr>
            <w:tcW w:w="567" w:type="dxa"/>
            <w:tcBorders>
              <w:top w:val="nil"/>
              <w:left w:val="single" w:sz="4" w:space="0" w:color="auto"/>
              <w:bottom w:val="nil"/>
              <w:right w:val="nil"/>
            </w:tcBorders>
          </w:tcPr>
          <w:p w14:paraId="0BFC7036" w14:textId="77777777" w:rsidR="00B67617" w:rsidRPr="00F40200" w:rsidRDefault="00B67617" w:rsidP="00F3315A">
            <w:pPr>
              <w:autoSpaceDE w:val="0"/>
              <w:autoSpaceDN w:val="0"/>
              <w:adjustRightInd w:val="0"/>
              <w:rPr>
                <w:rFonts w:eastAsiaTheme="minorHAnsi"/>
                <w:i/>
                <w:iCs/>
                <w:sz w:val="20"/>
                <w:szCs w:val="20"/>
                <w:lang w:eastAsia="en-US"/>
              </w:rPr>
            </w:pPr>
          </w:p>
        </w:tc>
      </w:tr>
      <w:tr w:rsidR="00B67617" w:rsidRPr="00F40200" w14:paraId="633B5B7F" w14:textId="6E69838F" w:rsidTr="00B67617">
        <w:tc>
          <w:tcPr>
            <w:tcW w:w="2093" w:type="dxa"/>
          </w:tcPr>
          <w:p w14:paraId="5A564C95" w14:textId="4B765986" w:rsidR="00B67617" w:rsidRPr="00F40200" w:rsidRDefault="00B67617" w:rsidP="0032735C">
            <w:pPr>
              <w:autoSpaceDE w:val="0"/>
              <w:autoSpaceDN w:val="0"/>
              <w:adjustRightInd w:val="0"/>
              <w:jc w:val="center"/>
              <w:rPr>
                <w:i/>
                <w:iCs/>
                <w:sz w:val="20"/>
                <w:szCs w:val="20"/>
              </w:rPr>
            </w:pPr>
            <w:r w:rsidRPr="00F40200">
              <w:rPr>
                <w:i/>
                <w:iCs/>
                <w:sz w:val="20"/>
                <w:szCs w:val="20"/>
              </w:rPr>
              <w:t>78:14:0007563:12/25</w:t>
            </w:r>
          </w:p>
        </w:tc>
        <w:tc>
          <w:tcPr>
            <w:tcW w:w="1163" w:type="dxa"/>
          </w:tcPr>
          <w:p w14:paraId="3BC4CAB8" w14:textId="4F2D9D0E" w:rsidR="00B67617" w:rsidRPr="00F40200" w:rsidRDefault="00B67617" w:rsidP="0032735C">
            <w:pPr>
              <w:autoSpaceDE w:val="0"/>
              <w:autoSpaceDN w:val="0"/>
              <w:adjustRightInd w:val="0"/>
              <w:jc w:val="center"/>
              <w:rPr>
                <w:i/>
                <w:iCs/>
                <w:sz w:val="20"/>
                <w:szCs w:val="20"/>
              </w:rPr>
            </w:pPr>
            <w:r w:rsidRPr="00F40200">
              <w:rPr>
                <w:i/>
                <w:iCs/>
                <w:sz w:val="20"/>
                <w:szCs w:val="20"/>
              </w:rPr>
              <w:t>244</w:t>
            </w:r>
          </w:p>
        </w:tc>
        <w:tc>
          <w:tcPr>
            <w:tcW w:w="6208" w:type="dxa"/>
            <w:tcBorders>
              <w:right w:val="single" w:sz="4" w:space="0" w:color="auto"/>
            </w:tcBorders>
          </w:tcPr>
          <w:p w14:paraId="50AB8657" w14:textId="336D19FB"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вид ограничения (обременения): ограничения прав на земельный участок, предусмотренные статьей 56 ЗК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w:t>
            </w:r>
          </w:p>
          <w:p w14:paraId="5F4D93C4" w14:textId="06591924"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Содержание ограничения (обременения): «Согласно Постановлению Правительства Российской Федерации № 160 от 24.02.2009 в</w:t>
            </w:r>
          </w:p>
          <w:p w14:paraId="2905E142" w14:textId="55AF98D1"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 xml:space="preserve">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w:t>
            </w:r>
            <w:r w:rsidRPr="00F40200">
              <w:rPr>
                <w:rFonts w:eastAsiaTheme="minorHAnsi"/>
                <w:i/>
                <w:iCs/>
                <w:sz w:val="20"/>
                <w:szCs w:val="20"/>
                <w:lang w:eastAsia="en-US"/>
              </w:rPr>
              <w:lastRenderedPageBreak/>
              <w:t>доступу к объектам электросетевого хозяйства, без создания необходимых для такого доступа проходов и</w:t>
            </w:r>
          </w:p>
          <w:p w14:paraId="619F7AD0" w14:textId="77777777"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подъездов; в) находиться в пределах огороженной территории и помещениях распределительных устройств и подстанций,</w:t>
            </w:r>
          </w:p>
          <w:p w14:paraId="746BBF8C" w14:textId="01C1D6BB"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4CAE1278" w14:textId="20A772F4"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w:t>
            </w:r>
            <w:r w:rsidRPr="00F40200">
              <w:rPr>
                <w:i/>
                <w:iCs/>
                <w:sz w:val="20"/>
                <w:szCs w:val="20"/>
              </w:rPr>
              <w:t xml:space="preserve"> </w:t>
            </w:r>
            <w:r w:rsidRPr="00F40200">
              <w:rPr>
                <w:rFonts w:eastAsiaTheme="minorHAnsi"/>
                <w:i/>
                <w:iCs/>
                <w:sz w:val="20"/>
                <w:szCs w:val="20"/>
                <w:lang w:eastAsia="en-US"/>
              </w:rPr>
              <w:t>ограниченного вертикальными плоскостями, отстоящими по обе стороны линии от крайних кабелей на расстоянии 100 метров;"; Реестровый номер границы: 78:14-6.2054;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- 6236-6241"А"/было 6212-6236"А"/у.10-26.01.01/; Тип зоны: Охранная зона инженерных коммуникаций</w:t>
            </w:r>
          </w:p>
          <w:p w14:paraId="07A1BF7A" w14:textId="273C7D0B" w:rsidR="00B67617" w:rsidRPr="00F40200" w:rsidRDefault="00B67617" w:rsidP="00F3315A">
            <w:pPr>
              <w:autoSpaceDE w:val="0"/>
              <w:autoSpaceDN w:val="0"/>
              <w:adjustRightInd w:val="0"/>
              <w:rPr>
                <w:rFonts w:eastAsiaTheme="minorHAnsi"/>
                <w:i/>
                <w:iCs/>
                <w:sz w:val="20"/>
                <w:szCs w:val="20"/>
                <w:lang w:eastAsia="en-US"/>
              </w:rPr>
            </w:pPr>
          </w:p>
        </w:tc>
        <w:tc>
          <w:tcPr>
            <w:tcW w:w="567" w:type="dxa"/>
            <w:tcBorders>
              <w:top w:val="nil"/>
              <w:left w:val="single" w:sz="4" w:space="0" w:color="auto"/>
              <w:bottom w:val="nil"/>
              <w:right w:val="nil"/>
            </w:tcBorders>
          </w:tcPr>
          <w:p w14:paraId="60E8EAC6" w14:textId="77777777" w:rsidR="00B67617" w:rsidRPr="00F40200" w:rsidRDefault="00B67617" w:rsidP="00F3315A">
            <w:pPr>
              <w:autoSpaceDE w:val="0"/>
              <w:autoSpaceDN w:val="0"/>
              <w:adjustRightInd w:val="0"/>
              <w:rPr>
                <w:rFonts w:eastAsiaTheme="minorHAnsi"/>
                <w:i/>
                <w:iCs/>
                <w:sz w:val="20"/>
                <w:szCs w:val="20"/>
                <w:lang w:eastAsia="en-US"/>
              </w:rPr>
            </w:pPr>
          </w:p>
        </w:tc>
      </w:tr>
      <w:tr w:rsidR="00B67617" w:rsidRPr="00F40200" w14:paraId="4ED5141E" w14:textId="6283A870" w:rsidTr="00B67617">
        <w:tc>
          <w:tcPr>
            <w:tcW w:w="2093" w:type="dxa"/>
          </w:tcPr>
          <w:p w14:paraId="631F9CF2" w14:textId="2577063F" w:rsidR="00B67617" w:rsidRPr="00F40200" w:rsidRDefault="00B67617" w:rsidP="0032735C">
            <w:pPr>
              <w:autoSpaceDE w:val="0"/>
              <w:autoSpaceDN w:val="0"/>
              <w:adjustRightInd w:val="0"/>
              <w:jc w:val="center"/>
              <w:rPr>
                <w:i/>
                <w:iCs/>
                <w:sz w:val="20"/>
                <w:szCs w:val="20"/>
              </w:rPr>
            </w:pPr>
            <w:r w:rsidRPr="00F40200">
              <w:rPr>
                <w:rFonts w:eastAsiaTheme="minorHAnsi"/>
                <w:i/>
                <w:iCs/>
                <w:sz w:val="20"/>
                <w:szCs w:val="20"/>
                <w:lang w:eastAsia="en-US"/>
              </w:rPr>
              <w:t>78:14:0007563:12/26</w:t>
            </w:r>
          </w:p>
        </w:tc>
        <w:tc>
          <w:tcPr>
            <w:tcW w:w="1163" w:type="dxa"/>
          </w:tcPr>
          <w:p w14:paraId="4ED4D4EB" w14:textId="225B1EBE" w:rsidR="00B67617" w:rsidRPr="00F40200" w:rsidRDefault="00B67617" w:rsidP="0032735C">
            <w:pPr>
              <w:autoSpaceDE w:val="0"/>
              <w:autoSpaceDN w:val="0"/>
              <w:adjustRightInd w:val="0"/>
              <w:jc w:val="center"/>
              <w:rPr>
                <w:i/>
                <w:iCs/>
                <w:sz w:val="20"/>
                <w:szCs w:val="20"/>
              </w:rPr>
            </w:pPr>
            <w:r w:rsidRPr="00F40200">
              <w:rPr>
                <w:i/>
                <w:iCs/>
                <w:sz w:val="20"/>
                <w:szCs w:val="20"/>
              </w:rPr>
              <w:t>637</w:t>
            </w:r>
          </w:p>
        </w:tc>
        <w:tc>
          <w:tcPr>
            <w:tcW w:w="6208" w:type="dxa"/>
            <w:tcBorders>
              <w:right w:val="single" w:sz="4" w:space="0" w:color="auto"/>
            </w:tcBorders>
          </w:tcPr>
          <w:p w14:paraId="368B3785" w14:textId="3530D8FE"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вид ограничения (обременения): ограничения прав на земельный участок, предусмотренные статьей 56 ЗЖК РФ;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
          <w:p w14:paraId="15DDB6B8" w14:textId="77777777"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Содержание ограничения (обременения): "Согласно Постановлению Правительства Российской Федерации № 160 от 24.02.2009 в</w:t>
            </w:r>
          </w:p>
          <w:p w14:paraId="783D811F" w14:textId="679D0CE8"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w:t>
            </w:r>
          </w:p>
          <w:p w14:paraId="6A8F6863" w14:textId="77777777"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подъездов; в) находиться в пределах огороженной территории и помещениях распределительных устройств и подстанций,</w:t>
            </w:r>
          </w:p>
          <w:p w14:paraId="1D3E4916" w14:textId="132EA4B1"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lastRenderedPageBreak/>
              <w:t>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Охранные зоны устанавливаются: б) вдоль подземных кабельных линий электропередачи - в виде части</w:t>
            </w:r>
          </w:p>
          <w:p w14:paraId="55F90F84" w14:textId="71C9FFC7" w:rsidR="00B67617" w:rsidRPr="00F40200" w:rsidRDefault="00B67617" w:rsidP="005806F3">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 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 Реестровый номер границы: 78:14-6.2205; Вид объекта реестра границ: Зона с особыми условиями использования территории; Вид зоны по документу: Охранная зона объекта электросетевого хозяйства - 6236-6241"Б"/было 6212-6236"Б"/у.10-01.01/; Тип зоны: Охранная зона инженерных коммуникаций</w:t>
            </w:r>
          </w:p>
        </w:tc>
        <w:tc>
          <w:tcPr>
            <w:tcW w:w="567" w:type="dxa"/>
            <w:tcBorders>
              <w:top w:val="nil"/>
              <w:left w:val="single" w:sz="4" w:space="0" w:color="auto"/>
              <w:bottom w:val="nil"/>
              <w:right w:val="nil"/>
            </w:tcBorders>
          </w:tcPr>
          <w:p w14:paraId="409E502B" w14:textId="77777777" w:rsidR="00B67617" w:rsidRPr="00F40200" w:rsidRDefault="00B67617" w:rsidP="00F3315A">
            <w:pPr>
              <w:autoSpaceDE w:val="0"/>
              <w:autoSpaceDN w:val="0"/>
              <w:adjustRightInd w:val="0"/>
              <w:rPr>
                <w:rFonts w:eastAsiaTheme="minorHAnsi"/>
                <w:i/>
                <w:iCs/>
                <w:sz w:val="20"/>
                <w:szCs w:val="20"/>
                <w:lang w:eastAsia="en-US"/>
              </w:rPr>
            </w:pPr>
          </w:p>
          <w:p w14:paraId="1E06B3DE" w14:textId="77777777" w:rsidR="00B67617" w:rsidRPr="00F40200" w:rsidRDefault="00B67617" w:rsidP="00F3315A">
            <w:pPr>
              <w:autoSpaceDE w:val="0"/>
              <w:autoSpaceDN w:val="0"/>
              <w:adjustRightInd w:val="0"/>
              <w:rPr>
                <w:rFonts w:eastAsiaTheme="minorHAnsi"/>
                <w:i/>
                <w:iCs/>
                <w:sz w:val="20"/>
                <w:szCs w:val="20"/>
                <w:lang w:eastAsia="en-US"/>
              </w:rPr>
            </w:pPr>
          </w:p>
          <w:p w14:paraId="5FFE404C" w14:textId="77777777" w:rsidR="00B67617" w:rsidRPr="00F40200" w:rsidRDefault="00B67617" w:rsidP="00F3315A">
            <w:pPr>
              <w:autoSpaceDE w:val="0"/>
              <w:autoSpaceDN w:val="0"/>
              <w:adjustRightInd w:val="0"/>
              <w:rPr>
                <w:rFonts w:eastAsiaTheme="minorHAnsi"/>
                <w:i/>
                <w:iCs/>
                <w:sz w:val="20"/>
                <w:szCs w:val="20"/>
                <w:lang w:eastAsia="en-US"/>
              </w:rPr>
            </w:pPr>
          </w:p>
          <w:p w14:paraId="5FC94E3A" w14:textId="77777777" w:rsidR="00B67617" w:rsidRPr="00F40200" w:rsidRDefault="00B67617" w:rsidP="00F3315A">
            <w:pPr>
              <w:autoSpaceDE w:val="0"/>
              <w:autoSpaceDN w:val="0"/>
              <w:adjustRightInd w:val="0"/>
              <w:rPr>
                <w:rFonts w:eastAsiaTheme="minorHAnsi"/>
                <w:i/>
                <w:iCs/>
                <w:sz w:val="20"/>
                <w:szCs w:val="20"/>
                <w:lang w:eastAsia="en-US"/>
              </w:rPr>
            </w:pPr>
          </w:p>
          <w:p w14:paraId="2C6AA211" w14:textId="77777777" w:rsidR="00B67617" w:rsidRPr="00F40200" w:rsidRDefault="00B67617" w:rsidP="00F3315A">
            <w:pPr>
              <w:autoSpaceDE w:val="0"/>
              <w:autoSpaceDN w:val="0"/>
              <w:adjustRightInd w:val="0"/>
              <w:rPr>
                <w:rFonts w:eastAsiaTheme="minorHAnsi"/>
                <w:i/>
                <w:iCs/>
                <w:sz w:val="20"/>
                <w:szCs w:val="20"/>
                <w:lang w:eastAsia="en-US"/>
              </w:rPr>
            </w:pPr>
          </w:p>
          <w:p w14:paraId="2B684150" w14:textId="77777777" w:rsidR="00B67617" w:rsidRPr="00F40200" w:rsidRDefault="00B67617" w:rsidP="00F3315A">
            <w:pPr>
              <w:autoSpaceDE w:val="0"/>
              <w:autoSpaceDN w:val="0"/>
              <w:adjustRightInd w:val="0"/>
              <w:rPr>
                <w:rFonts w:eastAsiaTheme="minorHAnsi"/>
                <w:i/>
                <w:iCs/>
                <w:sz w:val="20"/>
                <w:szCs w:val="20"/>
                <w:lang w:eastAsia="en-US"/>
              </w:rPr>
            </w:pPr>
          </w:p>
          <w:p w14:paraId="2ECE56B8" w14:textId="77777777" w:rsidR="00B67617" w:rsidRPr="00F40200" w:rsidRDefault="00B67617" w:rsidP="00F3315A">
            <w:pPr>
              <w:autoSpaceDE w:val="0"/>
              <w:autoSpaceDN w:val="0"/>
              <w:adjustRightInd w:val="0"/>
              <w:rPr>
                <w:rFonts w:eastAsiaTheme="minorHAnsi"/>
                <w:i/>
                <w:iCs/>
                <w:sz w:val="20"/>
                <w:szCs w:val="20"/>
                <w:lang w:eastAsia="en-US"/>
              </w:rPr>
            </w:pPr>
          </w:p>
          <w:p w14:paraId="38EAA6E9" w14:textId="77777777" w:rsidR="00B67617" w:rsidRPr="00F40200" w:rsidRDefault="00B67617" w:rsidP="00F3315A">
            <w:pPr>
              <w:autoSpaceDE w:val="0"/>
              <w:autoSpaceDN w:val="0"/>
              <w:adjustRightInd w:val="0"/>
              <w:rPr>
                <w:rFonts w:eastAsiaTheme="minorHAnsi"/>
                <w:i/>
                <w:iCs/>
                <w:sz w:val="20"/>
                <w:szCs w:val="20"/>
                <w:lang w:eastAsia="en-US"/>
              </w:rPr>
            </w:pPr>
          </w:p>
          <w:p w14:paraId="57C6A2F4" w14:textId="77777777" w:rsidR="00B67617" w:rsidRPr="00F40200" w:rsidRDefault="00B67617" w:rsidP="00F3315A">
            <w:pPr>
              <w:autoSpaceDE w:val="0"/>
              <w:autoSpaceDN w:val="0"/>
              <w:adjustRightInd w:val="0"/>
              <w:rPr>
                <w:rFonts w:eastAsiaTheme="minorHAnsi"/>
                <w:i/>
                <w:iCs/>
                <w:sz w:val="20"/>
                <w:szCs w:val="20"/>
                <w:lang w:eastAsia="en-US"/>
              </w:rPr>
            </w:pPr>
          </w:p>
          <w:p w14:paraId="41244B6F" w14:textId="77777777" w:rsidR="00B67617" w:rsidRPr="00F40200" w:rsidRDefault="00B67617" w:rsidP="00F3315A">
            <w:pPr>
              <w:autoSpaceDE w:val="0"/>
              <w:autoSpaceDN w:val="0"/>
              <w:adjustRightInd w:val="0"/>
              <w:rPr>
                <w:rFonts w:eastAsiaTheme="minorHAnsi"/>
                <w:i/>
                <w:iCs/>
                <w:sz w:val="20"/>
                <w:szCs w:val="20"/>
                <w:lang w:eastAsia="en-US"/>
              </w:rPr>
            </w:pPr>
          </w:p>
          <w:p w14:paraId="38A227DD" w14:textId="77777777" w:rsidR="00B67617" w:rsidRPr="00F40200" w:rsidRDefault="00B67617" w:rsidP="00F3315A">
            <w:pPr>
              <w:autoSpaceDE w:val="0"/>
              <w:autoSpaceDN w:val="0"/>
              <w:adjustRightInd w:val="0"/>
              <w:rPr>
                <w:rFonts w:eastAsiaTheme="minorHAnsi"/>
                <w:i/>
                <w:iCs/>
                <w:sz w:val="20"/>
                <w:szCs w:val="20"/>
                <w:lang w:eastAsia="en-US"/>
              </w:rPr>
            </w:pPr>
          </w:p>
          <w:p w14:paraId="15CA07A0" w14:textId="77777777" w:rsidR="00B67617" w:rsidRPr="00F40200" w:rsidRDefault="00B67617" w:rsidP="00F3315A">
            <w:pPr>
              <w:autoSpaceDE w:val="0"/>
              <w:autoSpaceDN w:val="0"/>
              <w:adjustRightInd w:val="0"/>
              <w:rPr>
                <w:rFonts w:eastAsiaTheme="minorHAnsi"/>
                <w:i/>
                <w:iCs/>
                <w:sz w:val="20"/>
                <w:szCs w:val="20"/>
                <w:lang w:eastAsia="en-US"/>
              </w:rPr>
            </w:pPr>
          </w:p>
          <w:p w14:paraId="67959F18" w14:textId="77777777" w:rsidR="00B67617" w:rsidRPr="00F40200" w:rsidRDefault="00B67617" w:rsidP="00F3315A">
            <w:pPr>
              <w:autoSpaceDE w:val="0"/>
              <w:autoSpaceDN w:val="0"/>
              <w:adjustRightInd w:val="0"/>
              <w:rPr>
                <w:rFonts w:eastAsiaTheme="minorHAnsi"/>
                <w:i/>
                <w:iCs/>
                <w:sz w:val="20"/>
                <w:szCs w:val="20"/>
                <w:lang w:eastAsia="en-US"/>
              </w:rPr>
            </w:pPr>
          </w:p>
          <w:p w14:paraId="508DAD77" w14:textId="77777777" w:rsidR="00B67617" w:rsidRPr="00F40200" w:rsidRDefault="00B67617" w:rsidP="00F3315A">
            <w:pPr>
              <w:autoSpaceDE w:val="0"/>
              <w:autoSpaceDN w:val="0"/>
              <w:adjustRightInd w:val="0"/>
              <w:rPr>
                <w:rFonts w:eastAsiaTheme="minorHAnsi"/>
                <w:i/>
                <w:iCs/>
                <w:sz w:val="20"/>
                <w:szCs w:val="20"/>
                <w:lang w:eastAsia="en-US"/>
              </w:rPr>
            </w:pPr>
          </w:p>
          <w:p w14:paraId="6C9DFDCC" w14:textId="77777777" w:rsidR="00B67617" w:rsidRPr="00F40200" w:rsidRDefault="00B67617" w:rsidP="00F3315A">
            <w:pPr>
              <w:autoSpaceDE w:val="0"/>
              <w:autoSpaceDN w:val="0"/>
              <w:adjustRightInd w:val="0"/>
              <w:rPr>
                <w:rFonts w:eastAsiaTheme="minorHAnsi"/>
                <w:i/>
                <w:iCs/>
                <w:sz w:val="20"/>
                <w:szCs w:val="20"/>
                <w:lang w:eastAsia="en-US"/>
              </w:rPr>
            </w:pPr>
          </w:p>
          <w:p w14:paraId="1E1D5874" w14:textId="77777777" w:rsidR="00B67617" w:rsidRPr="00F40200" w:rsidRDefault="00B67617" w:rsidP="00F3315A">
            <w:pPr>
              <w:autoSpaceDE w:val="0"/>
              <w:autoSpaceDN w:val="0"/>
              <w:adjustRightInd w:val="0"/>
              <w:rPr>
                <w:rFonts w:eastAsiaTheme="minorHAnsi"/>
                <w:i/>
                <w:iCs/>
                <w:sz w:val="20"/>
                <w:szCs w:val="20"/>
                <w:lang w:eastAsia="en-US"/>
              </w:rPr>
            </w:pPr>
          </w:p>
          <w:p w14:paraId="64EA0448" w14:textId="77777777" w:rsidR="00B67617" w:rsidRPr="00F40200" w:rsidRDefault="00B67617" w:rsidP="00F3315A">
            <w:pPr>
              <w:autoSpaceDE w:val="0"/>
              <w:autoSpaceDN w:val="0"/>
              <w:adjustRightInd w:val="0"/>
              <w:rPr>
                <w:rFonts w:eastAsiaTheme="minorHAnsi"/>
                <w:i/>
                <w:iCs/>
                <w:sz w:val="20"/>
                <w:szCs w:val="20"/>
                <w:lang w:eastAsia="en-US"/>
              </w:rPr>
            </w:pPr>
          </w:p>
          <w:p w14:paraId="74D9DEB5" w14:textId="77777777" w:rsidR="00B67617" w:rsidRPr="00F40200" w:rsidRDefault="00B67617" w:rsidP="00F3315A">
            <w:pPr>
              <w:autoSpaceDE w:val="0"/>
              <w:autoSpaceDN w:val="0"/>
              <w:adjustRightInd w:val="0"/>
              <w:rPr>
                <w:rFonts w:eastAsiaTheme="minorHAnsi"/>
                <w:i/>
                <w:iCs/>
                <w:sz w:val="20"/>
                <w:szCs w:val="20"/>
                <w:lang w:eastAsia="en-US"/>
              </w:rPr>
            </w:pPr>
          </w:p>
          <w:p w14:paraId="24F5A081" w14:textId="77777777" w:rsidR="00B67617" w:rsidRPr="00F40200" w:rsidRDefault="00B67617" w:rsidP="00F3315A">
            <w:pPr>
              <w:autoSpaceDE w:val="0"/>
              <w:autoSpaceDN w:val="0"/>
              <w:adjustRightInd w:val="0"/>
              <w:rPr>
                <w:rFonts w:eastAsiaTheme="minorHAnsi"/>
                <w:i/>
                <w:iCs/>
                <w:sz w:val="20"/>
                <w:szCs w:val="20"/>
                <w:lang w:eastAsia="en-US"/>
              </w:rPr>
            </w:pPr>
          </w:p>
          <w:p w14:paraId="768219C3" w14:textId="77777777" w:rsidR="00B67617" w:rsidRPr="00F40200" w:rsidRDefault="00B67617" w:rsidP="00F3315A">
            <w:pPr>
              <w:autoSpaceDE w:val="0"/>
              <w:autoSpaceDN w:val="0"/>
              <w:adjustRightInd w:val="0"/>
              <w:rPr>
                <w:rFonts w:eastAsiaTheme="minorHAnsi"/>
                <w:i/>
                <w:iCs/>
                <w:sz w:val="20"/>
                <w:szCs w:val="20"/>
                <w:lang w:eastAsia="en-US"/>
              </w:rPr>
            </w:pPr>
          </w:p>
          <w:p w14:paraId="7AA16E54" w14:textId="77777777" w:rsidR="00B67617" w:rsidRPr="00F40200" w:rsidRDefault="00B67617" w:rsidP="00F3315A">
            <w:pPr>
              <w:autoSpaceDE w:val="0"/>
              <w:autoSpaceDN w:val="0"/>
              <w:adjustRightInd w:val="0"/>
              <w:rPr>
                <w:rFonts w:eastAsiaTheme="minorHAnsi"/>
                <w:i/>
                <w:iCs/>
                <w:sz w:val="20"/>
                <w:szCs w:val="20"/>
                <w:lang w:eastAsia="en-US"/>
              </w:rPr>
            </w:pPr>
          </w:p>
          <w:p w14:paraId="4A11B08E" w14:textId="77777777" w:rsidR="00B67617" w:rsidRPr="00F40200" w:rsidRDefault="00B67617" w:rsidP="00F3315A">
            <w:pPr>
              <w:autoSpaceDE w:val="0"/>
              <w:autoSpaceDN w:val="0"/>
              <w:adjustRightInd w:val="0"/>
              <w:rPr>
                <w:rFonts w:eastAsiaTheme="minorHAnsi"/>
                <w:i/>
                <w:iCs/>
                <w:sz w:val="20"/>
                <w:szCs w:val="20"/>
                <w:lang w:eastAsia="en-US"/>
              </w:rPr>
            </w:pPr>
          </w:p>
          <w:p w14:paraId="0D5EFE3B" w14:textId="77777777" w:rsidR="00B67617" w:rsidRPr="00F40200" w:rsidRDefault="00B67617" w:rsidP="00F3315A">
            <w:pPr>
              <w:autoSpaceDE w:val="0"/>
              <w:autoSpaceDN w:val="0"/>
              <w:adjustRightInd w:val="0"/>
              <w:rPr>
                <w:rFonts w:eastAsiaTheme="minorHAnsi"/>
                <w:i/>
                <w:iCs/>
                <w:sz w:val="20"/>
                <w:szCs w:val="20"/>
                <w:lang w:eastAsia="en-US"/>
              </w:rPr>
            </w:pPr>
          </w:p>
          <w:p w14:paraId="49189B1E" w14:textId="77777777" w:rsidR="00B67617" w:rsidRPr="00F40200" w:rsidRDefault="00B67617" w:rsidP="00F3315A">
            <w:pPr>
              <w:autoSpaceDE w:val="0"/>
              <w:autoSpaceDN w:val="0"/>
              <w:adjustRightInd w:val="0"/>
              <w:rPr>
                <w:rFonts w:eastAsiaTheme="minorHAnsi"/>
                <w:i/>
                <w:iCs/>
                <w:sz w:val="20"/>
                <w:szCs w:val="20"/>
                <w:lang w:eastAsia="en-US"/>
              </w:rPr>
            </w:pPr>
          </w:p>
          <w:p w14:paraId="358F031F" w14:textId="77777777" w:rsidR="00B67617" w:rsidRPr="00F40200" w:rsidRDefault="00B67617" w:rsidP="00F3315A">
            <w:pPr>
              <w:autoSpaceDE w:val="0"/>
              <w:autoSpaceDN w:val="0"/>
              <w:adjustRightInd w:val="0"/>
              <w:rPr>
                <w:rFonts w:eastAsiaTheme="minorHAnsi"/>
                <w:i/>
                <w:iCs/>
                <w:sz w:val="20"/>
                <w:szCs w:val="20"/>
                <w:lang w:eastAsia="en-US"/>
              </w:rPr>
            </w:pPr>
          </w:p>
          <w:p w14:paraId="65763B44" w14:textId="77777777" w:rsidR="00B67617" w:rsidRPr="00F40200" w:rsidRDefault="00B67617" w:rsidP="00F3315A">
            <w:pPr>
              <w:autoSpaceDE w:val="0"/>
              <w:autoSpaceDN w:val="0"/>
              <w:adjustRightInd w:val="0"/>
              <w:rPr>
                <w:rFonts w:eastAsiaTheme="minorHAnsi"/>
                <w:i/>
                <w:iCs/>
                <w:sz w:val="20"/>
                <w:szCs w:val="20"/>
                <w:lang w:eastAsia="en-US"/>
              </w:rPr>
            </w:pPr>
          </w:p>
          <w:p w14:paraId="5A450E4A" w14:textId="77777777" w:rsidR="00B67617" w:rsidRPr="00F40200" w:rsidRDefault="00B67617" w:rsidP="00F3315A">
            <w:pPr>
              <w:autoSpaceDE w:val="0"/>
              <w:autoSpaceDN w:val="0"/>
              <w:adjustRightInd w:val="0"/>
              <w:rPr>
                <w:rFonts w:eastAsiaTheme="minorHAnsi"/>
                <w:i/>
                <w:iCs/>
                <w:sz w:val="20"/>
                <w:szCs w:val="20"/>
                <w:lang w:eastAsia="en-US"/>
              </w:rPr>
            </w:pPr>
          </w:p>
          <w:p w14:paraId="5221E9AD" w14:textId="77777777" w:rsidR="00B67617" w:rsidRPr="00F40200" w:rsidRDefault="00B67617" w:rsidP="00F3315A">
            <w:pPr>
              <w:autoSpaceDE w:val="0"/>
              <w:autoSpaceDN w:val="0"/>
              <w:adjustRightInd w:val="0"/>
              <w:rPr>
                <w:rFonts w:eastAsiaTheme="minorHAnsi"/>
                <w:i/>
                <w:iCs/>
                <w:sz w:val="20"/>
                <w:szCs w:val="20"/>
                <w:lang w:eastAsia="en-US"/>
              </w:rPr>
            </w:pPr>
          </w:p>
          <w:p w14:paraId="15013F3A" w14:textId="77777777" w:rsidR="00B67617" w:rsidRPr="00F40200" w:rsidRDefault="00B67617" w:rsidP="00F3315A">
            <w:pPr>
              <w:autoSpaceDE w:val="0"/>
              <w:autoSpaceDN w:val="0"/>
              <w:adjustRightInd w:val="0"/>
              <w:rPr>
                <w:rFonts w:eastAsiaTheme="minorHAnsi"/>
                <w:i/>
                <w:iCs/>
                <w:sz w:val="20"/>
                <w:szCs w:val="20"/>
                <w:lang w:eastAsia="en-US"/>
              </w:rPr>
            </w:pPr>
          </w:p>
          <w:p w14:paraId="09FA4F00" w14:textId="77777777" w:rsidR="00B67617" w:rsidRPr="00F40200" w:rsidRDefault="00B67617" w:rsidP="00F3315A">
            <w:pPr>
              <w:autoSpaceDE w:val="0"/>
              <w:autoSpaceDN w:val="0"/>
              <w:adjustRightInd w:val="0"/>
              <w:rPr>
                <w:rFonts w:eastAsiaTheme="minorHAnsi"/>
                <w:i/>
                <w:iCs/>
                <w:sz w:val="20"/>
                <w:szCs w:val="20"/>
                <w:lang w:eastAsia="en-US"/>
              </w:rPr>
            </w:pPr>
          </w:p>
          <w:p w14:paraId="6393AEB7" w14:textId="77777777" w:rsidR="00B67617" w:rsidRPr="00F40200" w:rsidRDefault="00B67617" w:rsidP="00F3315A">
            <w:pPr>
              <w:autoSpaceDE w:val="0"/>
              <w:autoSpaceDN w:val="0"/>
              <w:adjustRightInd w:val="0"/>
              <w:rPr>
                <w:rFonts w:eastAsiaTheme="minorHAnsi"/>
                <w:i/>
                <w:iCs/>
                <w:sz w:val="20"/>
                <w:szCs w:val="20"/>
                <w:lang w:eastAsia="en-US"/>
              </w:rPr>
            </w:pPr>
          </w:p>
          <w:p w14:paraId="7ED54170" w14:textId="77777777" w:rsidR="00B67617" w:rsidRPr="00F40200" w:rsidRDefault="00B67617" w:rsidP="00F3315A">
            <w:pPr>
              <w:autoSpaceDE w:val="0"/>
              <w:autoSpaceDN w:val="0"/>
              <w:adjustRightInd w:val="0"/>
              <w:rPr>
                <w:rFonts w:eastAsiaTheme="minorHAnsi"/>
                <w:i/>
                <w:iCs/>
                <w:sz w:val="20"/>
                <w:szCs w:val="20"/>
                <w:lang w:eastAsia="en-US"/>
              </w:rPr>
            </w:pPr>
          </w:p>
          <w:p w14:paraId="62B3D4E3" w14:textId="77777777" w:rsidR="00B67617" w:rsidRPr="00F40200" w:rsidRDefault="00B67617" w:rsidP="00F3315A">
            <w:pPr>
              <w:autoSpaceDE w:val="0"/>
              <w:autoSpaceDN w:val="0"/>
              <w:adjustRightInd w:val="0"/>
              <w:rPr>
                <w:rFonts w:eastAsiaTheme="minorHAnsi"/>
                <w:i/>
                <w:iCs/>
                <w:sz w:val="20"/>
                <w:szCs w:val="20"/>
                <w:lang w:eastAsia="en-US"/>
              </w:rPr>
            </w:pPr>
          </w:p>
          <w:p w14:paraId="6388854D" w14:textId="77777777" w:rsidR="00B67617" w:rsidRPr="00F40200" w:rsidRDefault="00B67617" w:rsidP="00F3315A">
            <w:pPr>
              <w:autoSpaceDE w:val="0"/>
              <w:autoSpaceDN w:val="0"/>
              <w:adjustRightInd w:val="0"/>
              <w:rPr>
                <w:rFonts w:eastAsiaTheme="minorHAnsi"/>
                <w:i/>
                <w:iCs/>
                <w:sz w:val="20"/>
                <w:szCs w:val="20"/>
                <w:lang w:eastAsia="en-US"/>
              </w:rPr>
            </w:pPr>
          </w:p>
          <w:p w14:paraId="40431CE5" w14:textId="77777777" w:rsidR="00B67617" w:rsidRPr="00F40200" w:rsidRDefault="00B67617" w:rsidP="00F3315A">
            <w:pPr>
              <w:autoSpaceDE w:val="0"/>
              <w:autoSpaceDN w:val="0"/>
              <w:adjustRightInd w:val="0"/>
              <w:rPr>
                <w:rFonts w:eastAsiaTheme="minorHAnsi"/>
                <w:i/>
                <w:iCs/>
                <w:sz w:val="20"/>
                <w:szCs w:val="20"/>
                <w:lang w:eastAsia="en-US"/>
              </w:rPr>
            </w:pPr>
          </w:p>
          <w:p w14:paraId="5ECD4CA3" w14:textId="77777777" w:rsidR="00B67617" w:rsidRPr="00F40200" w:rsidRDefault="00B67617" w:rsidP="00F3315A">
            <w:pPr>
              <w:autoSpaceDE w:val="0"/>
              <w:autoSpaceDN w:val="0"/>
              <w:adjustRightInd w:val="0"/>
              <w:rPr>
                <w:rFonts w:eastAsiaTheme="minorHAnsi"/>
                <w:i/>
                <w:iCs/>
                <w:sz w:val="20"/>
                <w:szCs w:val="20"/>
                <w:lang w:eastAsia="en-US"/>
              </w:rPr>
            </w:pPr>
          </w:p>
          <w:p w14:paraId="39418A47" w14:textId="77777777" w:rsidR="00B67617" w:rsidRPr="00F40200" w:rsidRDefault="00B67617" w:rsidP="00F3315A">
            <w:pPr>
              <w:autoSpaceDE w:val="0"/>
              <w:autoSpaceDN w:val="0"/>
              <w:adjustRightInd w:val="0"/>
              <w:rPr>
                <w:rFonts w:eastAsiaTheme="minorHAnsi"/>
                <w:i/>
                <w:iCs/>
                <w:sz w:val="20"/>
                <w:szCs w:val="20"/>
                <w:lang w:eastAsia="en-US"/>
              </w:rPr>
            </w:pPr>
          </w:p>
          <w:p w14:paraId="3C0601DC" w14:textId="77777777" w:rsidR="00B67617" w:rsidRPr="00F40200" w:rsidRDefault="00B67617" w:rsidP="00F3315A">
            <w:pPr>
              <w:autoSpaceDE w:val="0"/>
              <w:autoSpaceDN w:val="0"/>
              <w:adjustRightInd w:val="0"/>
              <w:rPr>
                <w:rFonts w:eastAsiaTheme="minorHAnsi"/>
                <w:i/>
                <w:iCs/>
                <w:sz w:val="20"/>
                <w:szCs w:val="20"/>
                <w:lang w:eastAsia="en-US"/>
              </w:rPr>
            </w:pPr>
          </w:p>
          <w:p w14:paraId="17BB8FD5" w14:textId="77777777" w:rsidR="00B67617" w:rsidRPr="00F40200" w:rsidRDefault="00B67617" w:rsidP="00F3315A">
            <w:pPr>
              <w:autoSpaceDE w:val="0"/>
              <w:autoSpaceDN w:val="0"/>
              <w:adjustRightInd w:val="0"/>
              <w:rPr>
                <w:rFonts w:eastAsiaTheme="minorHAnsi"/>
                <w:i/>
                <w:iCs/>
                <w:sz w:val="20"/>
                <w:szCs w:val="20"/>
                <w:lang w:eastAsia="en-US"/>
              </w:rPr>
            </w:pPr>
          </w:p>
          <w:p w14:paraId="666DE790" w14:textId="77777777" w:rsidR="00B67617" w:rsidRPr="00F40200" w:rsidRDefault="00B67617" w:rsidP="00F3315A">
            <w:pPr>
              <w:autoSpaceDE w:val="0"/>
              <w:autoSpaceDN w:val="0"/>
              <w:adjustRightInd w:val="0"/>
              <w:rPr>
                <w:rFonts w:eastAsiaTheme="minorHAnsi"/>
                <w:i/>
                <w:iCs/>
                <w:sz w:val="20"/>
                <w:szCs w:val="20"/>
                <w:lang w:eastAsia="en-US"/>
              </w:rPr>
            </w:pPr>
          </w:p>
          <w:p w14:paraId="004A2A78" w14:textId="77777777" w:rsidR="00B67617" w:rsidRPr="00F40200" w:rsidRDefault="00B67617" w:rsidP="00F3315A">
            <w:pPr>
              <w:autoSpaceDE w:val="0"/>
              <w:autoSpaceDN w:val="0"/>
              <w:adjustRightInd w:val="0"/>
              <w:rPr>
                <w:rFonts w:eastAsiaTheme="minorHAnsi"/>
                <w:i/>
                <w:iCs/>
                <w:sz w:val="20"/>
                <w:szCs w:val="20"/>
                <w:lang w:eastAsia="en-US"/>
              </w:rPr>
            </w:pPr>
          </w:p>
          <w:p w14:paraId="5172537C" w14:textId="77777777" w:rsidR="00B67617" w:rsidRPr="00F40200" w:rsidRDefault="00B67617" w:rsidP="00F3315A">
            <w:pPr>
              <w:autoSpaceDE w:val="0"/>
              <w:autoSpaceDN w:val="0"/>
              <w:adjustRightInd w:val="0"/>
              <w:rPr>
                <w:rFonts w:eastAsiaTheme="minorHAnsi"/>
                <w:i/>
                <w:iCs/>
                <w:sz w:val="20"/>
                <w:szCs w:val="20"/>
                <w:lang w:eastAsia="en-US"/>
              </w:rPr>
            </w:pPr>
          </w:p>
          <w:p w14:paraId="65FDE263" w14:textId="77777777" w:rsidR="00B67617" w:rsidRPr="00F40200" w:rsidRDefault="00B67617" w:rsidP="00F3315A">
            <w:pPr>
              <w:autoSpaceDE w:val="0"/>
              <w:autoSpaceDN w:val="0"/>
              <w:adjustRightInd w:val="0"/>
              <w:rPr>
                <w:rFonts w:eastAsiaTheme="minorHAnsi"/>
                <w:i/>
                <w:iCs/>
                <w:sz w:val="20"/>
                <w:szCs w:val="20"/>
                <w:lang w:eastAsia="en-US"/>
              </w:rPr>
            </w:pPr>
          </w:p>
          <w:p w14:paraId="34503F65" w14:textId="77777777" w:rsidR="00B67617" w:rsidRPr="00F40200" w:rsidRDefault="00B67617" w:rsidP="00F3315A">
            <w:pPr>
              <w:autoSpaceDE w:val="0"/>
              <w:autoSpaceDN w:val="0"/>
              <w:adjustRightInd w:val="0"/>
              <w:rPr>
                <w:rFonts w:eastAsiaTheme="minorHAnsi"/>
                <w:i/>
                <w:iCs/>
                <w:sz w:val="20"/>
                <w:szCs w:val="20"/>
                <w:lang w:eastAsia="en-US"/>
              </w:rPr>
            </w:pPr>
          </w:p>
          <w:p w14:paraId="6C07AF4B" w14:textId="77777777" w:rsidR="00B67617" w:rsidRPr="00F40200" w:rsidRDefault="00B67617" w:rsidP="00F3315A">
            <w:pPr>
              <w:autoSpaceDE w:val="0"/>
              <w:autoSpaceDN w:val="0"/>
              <w:adjustRightInd w:val="0"/>
              <w:rPr>
                <w:rFonts w:eastAsiaTheme="minorHAnsi"/>
                <w:i/>
                <w:iCs/>
                <w:sz w:val="20"/>
                <w:szCs w:val="20"/>
                <w:lang w:eastAsia="en-US"/>
              </w:rPr>
            </w:pPr>
          </w:p>
          <w:p w14:paraId="1AD6C1DF" w14:textId="77777777" w:rsidR="00B67617" w:rsidRPr="00F40200" w:rsidRDefault="00B67617" w:rsidP="00F3315A">
            <w:pPr>
              <w:autoSpaceDE w:val="0"/>
              <w:autoSpaceDN w:val="0"/>
              <w:adjustRightInd w:val="0"/>
              <w:rPr>
                <w:rFonts w:eastAsiaTheme="minorHAnsi"/>
                <w:i/>
                <w:iCs/>
                <w:sz w:val="20"/>
                <w:szCs w:val="20"/>
                <w:lang w:eastAsia="en-US"/>
              </w:rPr>
            </w:pPr>
          </w:p>
          <w:p w14:paraId="70D982CE" w14:textId="77777777" w:rsidR="00B67617" w:rsidRPr="00F40200" w:rsidRDefault="00B67617" w:rsidP="00F3315A">
            <w:pPr>
              <w:autoSpaceDE w:val="0"/>
              <w:autoSpaceDN w:val="0"/>
              <w:adjustRightInd w:val="0"/>
              <w:rPr>
                <w:rFonts w:eastAsiaTheme="minorHAnsi"/>
                <w:i/>
                <w:iCs/>
                <w:sz w:val="20"/>
                <w:szCs w:val="20"/>
                <w:lang w:eastAsia="en-US"/>
              </w:rPr>
            </w:pPr>
          </w:p>
          <w:p w14:paraId="2866C293" w14:textId="77777777" w:rsidR="00B67617" w:rsidRPr="00F40200" w:rsidRDefault="00B67617" w:rsidP="00F3315A">
            <w:pPr>
              <w:autoSpaceDE w:val="0"/>
              <w:autoSpaceDN w:val="0"/>
              <w:adjustRightInd w:val="0"/>
              <w:rPr>
                <w:rFonts w:eastAsiaTheme="minorHAnsi"/>
                <w:i/>
                <w:iCs/>
                <w:sz w:val="20"/>
                <w:szCs w:val="20"/>
                <w:lang w:eastAsia="en-US"/>
              </w:rPr>
            </w:pPr>
          </w:p>
          <w:p w14:paraId="75B1A67B" w14:textId="77777777" w:rsidR="00B67617" w:rsidRPr="00F40200" w:rsidRDefault="00B67617" w:rsidP="00F3315A">
            <w:pPr>
              <w:autoSpaceDE w:val="0"/>
              <w:autoSpaceDN w:val="0"/>
              <w:adjustRightInd w:val="0"/>
              <w:rPr>
                <w:rFonts w:eastAsiaTheme="minorHAnsi"/>
                <w:i/>
                <w:iCs/>
                <w:sz w:val="20"/>
                <w:szCs w:val="20"/>
                <w:lang w:eastAsia="en-US"/>
              </w:rPr>
            </w:pPr>
          </w:p>
          <w:p w14:paraId="07FA592E" w14:textId="77777777" w:rsidR="00B67617" w:rsidRPr="00F40200" w:rsidRDefault="00B67617" w:rsidP="00F3315A">
            <w:pPr>
              <w:autoSpaceDE w:val="0"/>
              <w:autoSpaceDN w:val="0"/>
              <w:adjustRightInd w:val="0"/>
              <w:rPr>
                <w:rFonts w:eastAsiaTheme="minorHAnsi"/>
                <w:i/>
                <w:iCs/>
                <w:sz w:val="20"/>
                <w:szCs w:val="20"/>
                <w:lang w:eastAsia="en-US"/>
              </w:rPr>
            </w:pPr>
          </w:p>
          <w:p w14:paraId="5A20A3ED" w14:textId="77777777" w:rsidR="00B67617" w:rsidRPr="00F40200" w:rsidRDefault="00B67617" w:rsidP="00F3315A">
            <w:pPr>
              <w:autoSpaceDE w:val="0"/>
              <w:autoSpaceDN w:val="0"/>
              <w:adjustRightInd w:val="0"/>
              <w:rPr>
                <w:rFonts w:eastAsiaTheme="minorHAnsi"/>
                <w:i/>
                <w:iCs/>
                <w:sz w:val="20"/>
                <w:szCs w:val="20"/>
                <w:lang w:eastAsia="en-US"/>
              </w:rPr>
            </w:pPr>
          </w:p>
          <w:p w14:paraId="21F4F375" w14:textId="77777777" w:rsidR="00B67617" w:rsidRPr="00F40200" w:rsidRDefault="00B67617" w:rsidP="00F3315A">
            <w:pPr>
              <w:autoSpaceDE w:val="0"/>
              <w:autoSpaceDN w:val="0"/>
              <w:adjustRightInd w:val="0"/>
              <w:rPr>
                <w:rFonts w:eastAsiaTheme="minorHAnsi"/>
                <w:i/>
                <w:iCs/>
                <w:sz w:val="20"/>
                <w:szCs w:val="20"/>
                <w:lang w:eastAsia="en-US"/>
              </w:rPr>
            </w:pPr>
          </w:p>
          <w:p w14:paraId="4258A9F2" w14:textId="77777777" w:rsidR="00B67617" w:rsidRPr="00F40200" w:rsidRDefault="00B67617" w:rsidP="00F3315A">
            <w:pPr>
              <w:autoSpaceDE w:val="0"/>
              <w:autoSpaceDN w:val="0"/>
              <w:adjustRightInd w:val="0"/>
              <w:rPr>
                <w:rFonts w:eastAsiaTheme="minorHAnsi"/>
                <w:i/>
                <w:iCs/>
                <w:sz w:val="20"/>
                <w:szCs w:val="20"/>
                <w:lang w:eastAsia="en-US"/>
              </w:rPr>
            </w:pPr>
          </w:p>
          <w:p w14:paraId="6B7FC2F6" w14:textId="77777777" w:rsidR="00B67617" w:rsidRPr="00F40200" w:rsidRDefault="00B67617" w:rsidP="00F3315A">
            <w:pPr>
              <w:autoSpaceDE w:val="0"/>
              <w:autoSpaceDN w:val="0"/>
              <w:adjustRightInd w:val="0"/>
              <w:rPr>
                <w:rFonts w:eastAsiaTheme="minorHAnsi"/>
                <w:i/>
                <w:iCs/>
                <w:sz w:val="20"/>
                <w:szCs w:val="20"/>
                <w:lang w:eastAsia="en-US"/>
              </w:rPr>
            </w:pPr>
          </w:p>
          <w:p w14:paraId="58D4022A" w14:textId="77777777" w:rsidR="00B67617" w:rsidRPr="00F40200" w:rsidRDefault="00B67617" w:rsidP="00F3315A">
            <w:pPr>
              <w:autoSpaceDE w:val="0"/>
              <w:autoSpaceDN w:val="0"/>
              <w:adjustRightInd w:val="0"/>
              <w:rPr>
                <w:rFonts w:eastAsiaTheme="minorHAnsi"/>
                <w:i/>
                <w:iCs/>
                <w:sz w:val="20"/>
                <w:szCs w:val="20"/>
                <w:lang w:eastAsia="en-US"/>
              </w:rPr>
            </w:pPr>
          </w:p>
          <w:p w14:paraId="0BB1A567" w14:textId="77777777" w:rsidR="00B67617" w:rsidRPr="00F40200" w:rsidRDefault="00B67617" w:rsidP="00F3315A">
            <w:pPr>
              <w:autoSpaceDE w:val="0"/>
              <w:autoSpaceDN w:val="0"/>
              <w:adjustRightInd w:val="0"/>
              <w:rPr>
                <w:rFonts w:eastAsiaTheme="minorHAnsi"/>
                <w:i/>
                <w:iCs/>
                <w:sz w:val="20"/>
                <w:szCs w:val="20"/>
                <w:lang w:eastAsia="en-US"/>
              </w:rPr>
            </w:pPr>
          </w:p>
          <w:p w14:paraId="121DE599" w14:textId="77777777" w:rsidR="00B67617" w:rsidRPr="00F40200" w:rsidRDefault="00B67617" w:rsidP="00F3315A">
            <w:pPr>
              <w:autoSpaceDE w:val="0"/>
              <w:autoSpaceDN w:val="0"/>
              <w:adjustRightInd w:val="0"/>
              <w:rPr>
                <w:rFonts w:eastAsiaTheme="minorHAnsi"/>
                <w:i/>
                <w:iCs/>
                <w:sz w:val="20"/>
                <w:szCs w:val="20"/>
                <w:lang w:eastAsia="en-US"/>
              </w:rPr>
            </w:pPr>
          </w:p>
          <w:p w14:paraId="69FCDDC3" w14:textId="77777777" w:rsidR="00B67617" w:rsidRPr="00F40200" w:rsidRDefault="00B67617" w:rsidP="00F3315A">
            <w:pPr>
              <w:autoSpaceDE w:val="0"/>
              <w:autoSpaceDN w:val="0"/>
              <w:adjustRightInd w:val="0"/>
              <w:rPr>
                <w:rFonts w:eastAsiaTheme="minorHAnsi"/>
                <w:i/>
                <w:iCs/>
                <w:sz w:val="20"/>
                <w:szCs w:val="20"/>
                <w:lang w:eastAsia="en-US"/>
              </w:rPr>
            </w:pPr>
          </w:p>
          <w:p w14:paraId="6FE1A9D9" w14:textId="1FFDE312" w:rsidR="00B67617" w:rsidRPr="00F40200" w:rsidRDefault="00B67617" w:rsidP="00F3315A">
            <w:pPr>
              <w:autoSpaceDE w:val="0"/>
              <w:autoSpaceDN w:val="0"/>
              <w:adjustRightInd w:val="0"/>
              <w:rPr>
                <w:rFonts w:eastAsiaTheme="minorHAnsi"/>
                <w:i/>
                <w:iCs/>
                <w:sz w:val="20"/>
                <w:szCs w:val="20"/>
                <w:lang w:eastAsia="en-US"/>
              </w:rPr>
            </w:pPr>
            <w:r w:rsidRPr="00F40200">
              <w:rPr>
                <w:rFonts w:eastAsiaTheme="minorHAnsi"/>
                <w:i/>
                <w:iCs/>
                <w:sz w:val="20"/>
                <w:szCs w:val="20"/>
                <w:lang w:eastAsia="en-US"/>
              </w:rPr>
              <w:t>».</w:t>
            </w:r>
          </w:p>
        </w:tc>
      </w:tr>
    </w:tbl>
    <w:p w14:paraId="5B1135FA" w14:textId="77777777" w:rsidR="0032735C" w:rsidRPr="00F40200" w:rsidRDefault="0032735C" w:rsidP="00576268">
      <w:pPr>
        <w:ind w:firstLine="567"/>
        <w:jc w:val="both"/>
        <w:rPr>
          <w:color w:val="000000"/>
          <w:shd w:val="clear" w:color="auto" w:fill="FFFFFF"/>
        </w:rPr>
      </w:pPr>
    </w:p>
    <w:p w14:paraId="4C71C2D3" w14:textId="43F46B58" w:rsidR="002E73B1" w:rsidRPr="00F40200" w:rsidRDefault="002E73B1" w:rsidP="00576268">
      <w:pPr>
        <w:ind w:firstLine="567"/>
        <w:jc w:val="both"/>
        <w:rPr>
          <w:color w:val="000000"/>
          <w:shd w:val="clear" w:color="auto" w:fill="FFFFFF"/>
        </w:rPr>
      </w:pPr>
      <w:r w:rsidRPr="00F40200">
        <w:rPr>
          <w:b/>
          <w:bCs/>
          <w:color w:val="000000"/>
          <w:shd w:val="clear" w:color="auto" w:fill="FFFFFF"/>
        </w:rPr>
        <w:t>6.</w:t>
      </w:r>
      <w:r w:rsidR="00BC0782" w:rsidRPr="00F40200">
        <w:rPr>
          <w:b/>
          <w:bCs/>
          <w:color w:val="000000"/>
          <w:shd w:val="clear" w:color="auto" w:fill="FFFFFF"/>
        </w:rPr>
        <w:t xml:space="preserve"> </w:t>
      </w:r>
      <w:r w:rsidR="00BC0782" w:rsidRPr="00F40200">
        <w:rPr>
          <w:color w:val="000000"/>
          <w:shd w:val="clear" w:color="auto" w:fill="FFFFFF"/>
        </w:rPr>
        <w:t>В</w:t>
      </w:r>
      <w:r w:rsidRPr="00F40200">
        <w:rPr>
          <w:color w:val="000000"/>
          <w:shd w:val="clear" w:color="auto" w:fill="FFFFFF"/>
        </w:rPr>
        <w:t>не</w:t>
      </w:r>
      <w:r w:rsidR="00BC0782" w:rsidRPr="00F40200">
        <w:rPr>
          <w:color w:val="000000"/>
          <w:shd w:val="clear" w:color="auto" w:fill="FFFFFF"/>
        </w:rPr>
        <w:t>сти</w:t>
      </w:r>
      <w:r w:rsidRPr="00F40200">
        <w:rPr>
          <w:color w:val="000000"/>
          <w:shd w:val="clear" w:color="auto" w:fill="FFFFFF"/>
        </w:rPr>
        <w:t xml:space="preserve"> следующи</w:t>
      </w:r>
      <w:r w:rsidR="00BC0782" w:rsidRPr="00F40200">
        <w:rPr>
          <w:color w:val="000000"/>
          <w:shd w:val="clear" w:color="auto" w:fill="FFFFFF"/>
        </w:rPr>
        <w:t>е</w:t>
      </w:r>
      <w:r w:rsidRPr="00F40200">
        <w:rPr>
          <w:color w:val="000000"/>
          <w:shd w:val="clear" w:color="auto" w:fill="FFFFFF"/>
        </w:rPr>
        <w:t xml:space="preserve"> изменени</w:t>
      </w:r>
      <w:r w:rsidR="00BC0782" w:rsidRPr="00F40200">
        <w:rPr>
          <w:color w:val="000000"/>
          <w:shd w:val="clear" w:color="auto" w:fill="FFFFFF"/>
        </w:rPr>
        <w:t>я</w:t>
      </w:r>
      <w:r w:rsidRPr="00F40200">
        <w:rPr>
          <w:color w:val="000000"/>
          <w:shd w:val="clear" w:color="auto" w:fill="FFFFFF"/>
        </w:rPr>
        <w:t xml:space="preserve"> </w:t>
      </w:r>
      <w:r w:rsidR="004A3B1F" w:rsidRPr="00F40200">
        <w:rPr>
          <w:color w:val="000000"/>
          <w:shd w:val="clear" w:color="auto" w:fill="FFFFFF"/>
        </w:rPr>
        <w:t xml:space="preserve">в информационное сообщение о проведении </w:t>
      </w:r>
      <w:r w:rsidR="00BC0782" w:rsidRPr="00F40200">
        <w:rPr>
          <w:color w:val="000000"/>
          <w:shd w:val="clear" w:color="auto" w:fill="FFFFFF"/>
        </w:rPr>
        <w:t xml:space="preserve">Электронного аукциона </w:t>
      </w:r>
      <w:r w:rsidRPr="00F40200">
        <w:rPr>
          <w:color w:val="000000"/>
          <w:shd w:val="clear" w:color="auto" w:fill="FFFFFF"/>
        </w:rPr>
        <w:t>в связи с исправлением технической ошибки:</w:t>
      </w:r>
    </w:p>
    <w:p w14:paraId="49BAF0CB" w14:textId="3A7382C3" w:rsidR="002E73B1" w:rsidRPr="00F40200" w:rsidRDefault="002E73B1" w:rsidP="00576268">
      <w:pPr>
        <w:ind w:firstLine="567"/>
        <w:jc w:val="both"/>
        <w:rPr>
          <w:color w:val="000000"/>
          <w:shd w:val="clear" w:color="auto" w:fill="FFFFFF"/>
        </w:rPr>
      </w:pPr>
      <w:r w:rsidRPr="00F40200">
        <w:rPr>
          <w:color w:val="000000"/>
          <w:shd w:val="clear" w:color="auto" w:fill="FFFFFF"/>
        </w:rPr>
        <w:t>В разделе «Начальная цена Лота» абзац «-</w:t>
      </w:r>
      <w:r w:rsidRPr="00F40200">
        <w:rPr>
          <w:color w:val="000000"/>
          <w:shd w:val="clear" w:color="auto" w:fill="FFFFFF"/>
        </w:rPr>
        <w:tab/>
      </w:r>
      <w:r w:rsidRPr="00F40200">
        <w:rPr>
          <w:i/>
          <w:iCs/>
          <w:color w:val="000000"/>
          <w:shd w:val="clear" w:color="auto" w:fill="FFFFFF"/>
        </w:rPr>
        <w:t xml:space="preserve">начальной цены продажи Объекта 5 в размере 2 340 014 (Два миллиона триста сорок тысяч четырнадцать) рублей, в том числе НДС 390 002 (Триста тысяч два) рубля 33 копейки;» </w:t>
      </w:r>
      <w:r w:rsidRPr="00F40200">
        <w:rPr>
          <w:color w:val="000000"/>
          <w:shd w:val="clear" w:color="auto" w:fill="FFFFFF"/>
        </w:rPr>
        <w:t xml:space="preserve">изложить в следующей редакции: </w:t>
      </w:r>
      <w:r w:rsidRPr="00F40200">
        <w:rPr>
          <w:i/>
          <w:iCs/>
          <w:color w:val="000000"/>
          <w:shd w:val="clear" w:color="auto" w:fill="FFFFFF"/>
        </w:rPr>
        <w:t>«-</w:t>
      </w:r>
      <w:r w:rsidR="00270880">
        <w:rPr>
          <w:i/>
          <w:iCs/>
          <w:color w:val="000000"/>
          <w:shd w:val="clear" w:color="auto" w:fill="FFFFFF"/>
        </w:rPr>
        <w:t xml:space="preserve"> </w:t>
      </w:r>
      <w:r w:rsidRPr="00F40200">
        <w:rPr>
          <w:i/>
          <w:iCs/>
          <w:color w:val="000000"/>
          <w:shd w:val="clear" w:color="auto" w:fill="FFFFFF"/>
        </w:rPr>
        <w:t>начальной цены продажи Объекта 5 в размере 2 340 014 (Два миллиона триста сорок тысяч четырнадцать) рублей 00 копеек, в том числе НДС 390 002 (Триста девяносто тысяч два) рубля 33 копейки;</w:t>
      </w:r>
      <w:r w:rsidRPr="00F40200">
        <w:rPr>
          <w:color w:val="000000"/>
          <w:shd w:val="clear" w:color="auto" w:fill="FFFFFF"/>
        </w:rPr>
        <w:t xml:space="preserve">». </w:t>
      </w:r>
    </w:p>
    <w:sectPr w:rsidR="002E73B1" w:rsidRPr="00F40200" w:rsidSect="00270880">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ACD6" w14:textId="77777777" w:rsidR="00F40200" w:rsidRDefault="00F40200" w:rsidP="00CF6696">
      <w:r>
        <w:separator/>
      </w:r>
    </w:p>
  </w:endnote>
  <w:endnote w:type="continuationSeparator" w:id="0">
    <w:p w14:paraId="0FFC696F" w14:textId="77777777" w:rsidR="00F40200" w:rsidRDefault="00F40200" w:rsidP="00CF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DC734" w14:textId="77777777" w:rsidR="00F40200" w:rsidRDefault="00F40200" w:rsidP="00CF6696">
      <w:r>
        <w:separator/>
      </w:r>
    </w:p>
  </w:footnote>
  <w:footnote w:type="continuationSeparator" w:id="0">
    <w:p w14:paraId="450E0930" w14:textId="77777777" w:rsidR="00F40200" w:rsidRDefault="00F40200" w:rsidP="00CF6696">
      <w:r>
        <w:continuationSeparator/>
      </w:r>
    </w:p>
  </w:footnote>
  <w:footnote w:id="1">
    <w:p w14:paraId="360C9A1B" w14:textId="77777777" w:rsidR="00F40200" w:rsidRDefault="00F40200" w:rsidP="009A0F08">
      <w:pPr>
        <w:pStyle w:val="ac"/>
        <w:jc w:val="both"/>
      </w:pPr>
      <w:r>
        <w:rPr>
          <w:rStyle w:val="ae"/>
        </w:rPr>
        <w:footnoteRef/>
      </w:r>
      <w:r>
        <w:t xml:space="preserve"> В связи с внесением указанных изменений в информационное сообщение Организатором торгов в карточке лота </w:t>
      </w:r>
      <w:r w:rsidRPr="009023FA">
        <w:t>РАД-319317</w:t>
      </w:r>
      <w:r>
        <w:t xml:space="preserve"> </w:t>
      </w:r>
      <w:r w:rsidRPr="000D2013">
        <w:t>на электронной торговой площадке АО «Российский аукционный дом» по адресу www.lot-online.ru</w:t>
      </w:r>
      <w:r>
        <w:t xml:space="preserve"> внесены соответствующие изменения.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32CA9"/>
    <w:multiLevelType w:val="hybridMultilevel"/>
    <w:tmpl w:val="3B9E9CFA"/>
    <w:lvl w:ilvl="0" w:tplc="9836CAD0">
      <w:start w:val="1"/>
      <w:numFmt w:val="bullet"/>
      <w:lvlText w:val=""/>
      <w:lvlJc w:val="left"/>
      <w:pPr>
        <w:tabs>
          <w:tab w:val="num" w:pos="720"/>
        </w:tabs>
        <w:ind w:left="720" w:hanging="360"/>
      </w:pPr>
      <w:rPr>
        <w:rFonts w:ascii="Wingdings" w:hAnsi="Wingdings" w:hint="default"/>
      </w:rPr>
    </w:lvl>
    <w:lvl w:ilvl="1" w:tplc="384E712C" w:tentative="1">
      <w:start w:val="1"/>
      <w:numFmt w:val="bullet"/>
      <w:lvlText w:val=""/>
      <w:lvlJc w:val="left"/>
      <w:pPr>
        <w:tabs>
          <w:tab w:val="num" w:pos="1440"/>
        </w:tabs>
        <w:ind w:left="1440" w:hanging="360"/>
      </w:pPr>
      <w:rPr>
        <w:rFonts w:ascii="Wingdings" w:hAnsi="Wingdings" w:hint="default"/>
      </w:rPr>
    </w:lvl>
    <w:lvl w:ilvl="2" w:tplc="1D2C8800" w:tentative="1">
      <w:start w:val="1"/>
      <w:numFmt w:val="bullet"/>
      <w:lvlText w:val=""/>
      <w:lvlJc w:val="left"/>
      <w:pPr>
        <w:tabs>
          <w:tab w:val="num" w:pos="2160"/>
        </w:tabs>
        <w:ind w:left="2160" w:hanging="360"/>
      </w:pPr>
      <w:rPr>
        <w:rFonts w:ascii="Wingdings" w:hAnsi="Wingdings" w:hint="default"/>
      </w:rPr>
    </w:lvl>
    <w:lvl w:ilvl="3" w:tplc="C9AE9EEC" w:tentative="1">
      <w:start w:val="1"/>
      <w:numFmt w:val="bullet"/>
      <w:lvlText w:val=""/>
      <w:lvlJc w:val="left"/>
      <w:pPr>
        <w:tabs>
          <w:tab w:val="num" w:pos="2880"/>
        </w:tabs>
        <w:ind w:left="2880" w:hanging="360"/>
      </w:pPr>
      <w:rPr>
        <w:rFonts w:ascii="Wingdings" w:hAnsi="Wingdings" w:hint="default"/>
      </w:rPr>
    </w:lvl>
    <w:lvl w:ilvl="4" w:tplc="55B6782C" w:tentative="1">
      <w:start w:val="1"/>
      <w:numFmt w:val="bullet"/>
      <w:lvlText w:val=""/>
      <w:lvlJc w:val="left"/>
      <w:pPr>
        <w:tabs>
          <w:tab w:val="num" w:pos="3600"/>
        </w:tabs>
        <w:ind w:left="3600" w:hanging="360"/>
      </w:pPr>
      <w:rPr>
        <w:rFonts w:ascii="Wingdings" w:hAnsi="Wingdings" w:hint="default"/>
      </w:rPr>
    </w:lvl>
    <w:lvl w:ilvl="5" w:tplc="B6C08C1C" w:tentative="1">
      <w:start w:val="1"/>
      <w:numFmt w:val="bullet"/>
      <w:lvlText w:val=""/>
      <w:lvlJc w:val="left"/>
      <w:pPr>
        <w:tabs>
          <w:tab w:val="num" w:pos="4320"/>
        </w:tabs>
        <w:ind w:left="4320" w:hanging="360"/>
      </w:pPr>
      <w:rPr>
        <w:rFonts w:ascii="Wingdings" w:hAnsi="Wingdings" w:hint="default"/>
      </w:rPr>
    </w:lvl>
    <w:lvl w:ilvl="6" w:tplc="7570C8B0" w:tentative="1">
      <w:start w:val="1"/>
      <w:numFmt w:val="bullet"/>
      <w:lvlText w:val=""/>
      <w:lvlJc w:val="left"/>
      <w:pPr>
        <w:tabs>
          <w:tab w:val="num" w:pos="5040"/>
        </w:tabs>
        <w:ind w:left="5040" w:hanging="360"/>
      </w:pPr>
      <w:rPr>
        <w:rFonts w:ascii="Wingdings" w:hAnsi="Wingdings" w:hint="default"/>
      </w:rPr>
    </w:lvl>
    <w:lvl w:ilvl="7" w:tplc="B3BE2F28" w:tentative="1">
      <w:start w:val="1"/>
      <w:numFmt w:val="bullet"/>
      <w:lvlText w:val=""/>
      <w:lvlJc w:val="left"/>
      <w:pPr>
        <w:tabs>
          <w:tab w:val="num" w:pos="5760"/>
        </w:tabs>
        <w:ind w:left="5760" w:hanging="360"/>
      </w:pPr>
      <w:rPr>
        <w:rFonts w:ascii="Wingdings" w:hAnsi="Wingdings" w:hint="default"/>
      </w:rPr>
    </w:lvl>
    <w:lvl w:ilvl="8" w:tplc="97C621F4" w:tentative="1">
      <w:start w:val="1"/>
      <w:numFmt w:val="bullet"/>
      <w:lvlText w:val=""/>
      <w:lvlJc w:val="left"/>
      <w:pPr>
        <w:tabs>
          <w:tab w:val="num" w:pos="6480"/>
        </w:tabs>
        <w:ind w:left="6480" w:hanging="360"/>
      </w:pPr>
      <w:rPr>
        <w:rFonts w:ascii="Wingdings" w:hAnsi="Wingdings" w:hint="default"/>
      </w:rPr>
    </w:lvl>
  </w:abstractNum>
  <w:num w:numId="1" w16cid:durableId="135688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9F"/>
    <w:rsid w:val="00002628"/>
    <w:rsid w:val="000049DD"/>
    <w:rsid w:val="00005BB7"/>
    <w:rsid w:val="000109DD"/>
    <w:rsid w:val="00020A30"/>
    <w:rsid w:val="00024BD1"/>
    <w:rsid w:val="00032627"/>
    <w:rsid w:val="00051B42"/>
    <w:rsid w:val="000D2013"/>
    <w:rsid w:val="000D6808"/>
    <w:rsid w:val="000F19B8"/>
    <w:rsid w:val="001132C5"/>
    <w:rsid w:val="001357C8"/>
    <w:rsid w:val="00155F8F"/>
    <w:rsid w:val="00177CA9"/>
    <w:rsid w:val="001B4455"/>
    <w:rsid w:val="001B4E00"/>
    <w:rsid w:val="00263C07"/>
    <w:rsid w:val="00270880"/>
    <w:rsid w:val="00282379"/>
    <w:rsid w:val="002A569C"/>
    <w:rsid w:val="002B284D"/>
    <w:rsid w:val="002B5A38"/>
    <w:rsid w:val="002E73B1"/>
    <w:rsid w:val="002F7F3D"/>
    <w:rsid w:val="00300E1C"/>
    <w:rsid w:val="00317E3F"/>
    <w:rsid w:val="0032735C"/>
    <w:rsid w:val="00327874"/>
    <w:rsid w:val="003330C6"/>
    <w:rsid w:val="00335E3E"/>
    <w:rsid w:val="00384833"/>
    <w:rsid w:val="003A7192"/>
    <w:rsid w:val="003C0A41"/>
    <w:rsid w:val="003C2614"/>
    <w:rsid w:val="003C7F9B"/>
    <w:rsid w:val="003D1092"/>
    <w:rsid w:val="003D4783"/>
    <w:rsid w:val="003E4800"/>
    <w:rsid w:val="00413F28"/>
    <w:rsid w:val="00467285"/>
    <w:rsid w:val="00487091"/>
    <w:rsid w:val="004936D9"/>
    <w:rsid w:val="004A13B3"/>
    <w:rsid w:val="004A1E62"/>
    <w:rsid w:val="004A3B1F"/>
    <w:rsid w:val="004A6C4E"/>
    <w:rsid w:val="004D02ED"/>
    <w:rsid w:val="004D6C9B"/>
    <w:rsid w:val="004D749D"/>
    <w:rsid w:val="004F10EF"/>
    <w:rsid w:val="00516652"/>
    <w:rsid w:val="00531314"/>
    <w:rsid w:val="0054061E"/>
    <w:rsid w:val="005416D1"/>
    <w:rsid w:val="00556C3E"/>
    <w:rsid w:val="00574273"/>
    <w:rsid w:val="00576268"/>
    <w:rsid w:val="005806F3"/>
    <w:rsid w:val="005B099F"/>
    <w:rsid w:val="005E39EA"/>
    <w:rsid w:val="006010EB"/>
    <w:rsid w:val="00602B82"/>
    <w:rsid w:val="006057BB"/>
    <w:rsid w:val="006214AD"/>
    <w:rsid w:val="006303E2"/>
    <w:rsid w:val="006312AC"/>
    <w:rsid w:val="00676935"/>
    <w:rsid w:val="00681510"/>
    <w:rsid w:val="0068639B"/>
    <w:rsid w:val="00694294"/>
    <w:rsid w:val="006A7155"/>
    <w:rsid w:val="006B29FA"/>
    <w:rsid w:val="006B6045"/>
    <w:rsid w:val="006C592D"/>
    <w:rsid w:val="006D18E3"/>
    <w:rsid w:val="006E1910"/>
    <w:rsid w:val="006E5F22"/>
    <w:rsid w:val="00704BFF"/>
    <w:rsid w:val="00712EAA"/>
    <w:rsid w:val="00713242"/>
    <w:rsid w:val="00736A02"/>
    <w:rsid w:val="0074576B"/>
    <w:rsid w:val="00772165"/>
    <w:rsid w:val="00780F71"/>
    <w:rsid w:val="00793F79"/>
    <w:rsid w:val="007C2F5D"/>
    <w:rsid w:val="007D08B2"/>
    <w:rsid w:val="007E5DD0"/>
    <w:rsid w:val="00823AC0"/>
    <w:rsid w:val="008714BA"/>
    <w:rsid w:val="008A5174"/>
    <w:rsid w:val="008A73FB"/>
    <w:rsid w:val="008C3D6B"/>
    <w:rsid w:val="008E1A7B"/>
    <w:rsid w:val="008E377C"/>
    <w:rsid w:val="008E549B"/>
    <w:rsid w:val="009023FA"/>
    <w:rsid w:val="009568A3"/>
    <w:rsid w:val="00977A05"/>
    <w:rsid w:val="00984DAD"/>
    <w:rsid w:val="00986768"/>
    <w:rsid w:val="009A0F08"/>
    <w:rsid w:val="009B1E62"/>
    <w:rsid w:val="00A055CB"/>
    <w:rsid w:val="00A23F53"/>
    <w:rsid w:val="00A46343"/>
    <w:rsid w:val="00A514D2"/>
    <w:rsid w:val="00A62F29"/>
    <w:rsid w:val="00A63754"/>
    <w:rsid w:val="00A63EA7"/>
    <w:rsid w:val="00A83A61"/>
    <w:rsid w:val="00AA6638"/>
    <w:rsid w:val="00AE1DD5"/>
    <w:rsid w:val="00B05E44"/>
    <w:rsid w:val="00B1066F"/>
    <w:rsid w:val="00B15A51"/>
    <w:rsid w:val="00B34929"/>
    <w:rsid w:val="00B55A25"/>
    <w:rsid w:val="00B67617"/>
    <w:rsid w:val="00B72597"/>
    <w:rsid w:val="00B74DD2"/>
    <w:rsid w:val="00BC0782"/>
    <w:rsid w:val="00BC7707"/>
    <w:rsid w:val="00BE7FC6"/>
    <w:rsid w:val="00BF475A"/>
    <w:rsid w:val="00BF6BBB"/>
    <w:rsid w:val="00C16BC0"/>
    <w:rsid w:val="00C21FA7"/>
    <w:rsid w:val="00C34E06"/>
    <w:rsid w:val="00C37682"/>
    <w:rsid w:val="00C45E67"/>
    <w:rsid w:val="00C46A5E"/>
    <w:rsid w:val="00C57EF3"/>
    <w:rsid w:val="00C76E5C"/>
    <w:rsid w:val="00C82D37"/>
    <w:rsid w:val="00CA7EBB"/>
    <w:rsid w:val="00CD2DB6"/>
    <w:rsid w:val="00CE1A2E"/>
    <w:rsid w:val="00CE5976"/>
    <w:rsid w:val="00CE6942"/>
    <w:rsid w:val="00CF6696"/>
    <w:rsid w:val="00D17C59"/>
    <w:rsid w:val="00D47F76"/>
    <w:rsid w:val="00D855DF"/>
    <w:rsid w:val="00D94B8F"/>
    <w:rsid w:val="00D9661B"/>
    <w:rsid w:val="00DA0DE5"/>
    <w:rsid w:val="00DA17BC"/>
    <w:rsid w:val="00DA20DA"/>
    <w:rsid w:val="00DA3FB9"/>
    <w:rsid w:val="00DC6927"/>
    <w:rsid w:val="00DF42CD"/>
    <w:rsid w:val="00DF5A1A"/>
    <w:rsid w:val="00E10FDD"/>
    <w:rsid w:val="00E244BF"/>
    <w:rsid w:val="00E33449"/>
    <w:rsid w:val="00E40FCF"/>
    <w:rsid w:val="00E43BEC"/>
    <w:rsid w:val="00E72C0D"/>
    <w:rsid w:val="00EB12EF"/>
    <w:rsid w:val="00EB439C"/>
    <w:rsid w:val="00EC5CF1"/>
    <w:rsid w:val="00F0086C"/>
    <w:rsid w:val="00F017DF"/>
    <w:rsid w:val="00F3315A"/>
    <w:rsid w:val="00F40200"/>
    <w:rsid w:val="00F50E3B"/>
    <w:rsid w:val="00F66011"/>
    <w:rsid w:val="00FA320C"/>
    <w:rsid w:val="00FD1746"/>
    <w:rsid w:val="00FD6F31"/>
    <w:rsid w:val="00FF0FFE"/>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A7C"/>
  <w15:docId w15:val="{3CFC8632-9EE3-481F-8CF3-847675EB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D4783"/>
    <w:rPr>
      <w:color w:val="0000FF"/>
      <w:u w:val="single"/>
    </w:rPr>
  </w:style>
  <w:style w:type="paragraph" w:styleId="2">
    <w:name w:val="Body Text Indent 2"/>
    <w:basedOn w:val="a"/>
    <w:link w:val="20"/>
    <w:unhideWhenUsed/>
    <w:rsid w:val="003D4783"/>
    <w:pPr>
      <w:ind w:firstLine="360"/>
      <w:jc w:val="both"/>
    </w:pPr>
    <w:rPr>
      <w:b/>
    </w:rPr>
  </w:style>
  <w:style w:type="character" w:customStyle="1" w:styleId="20">
    <w:name w:val="Основной текст с отступом 2 Знак"/>
    <w:basedOn w:val="a0"/>
    <w:link w:val="2"/>
    <w:rsid w:val="003D4783"/>
    <w:rPr>
      <w:rFonts w:ascii="Times New Roman" w:eastAsia="Times New Roman" w:hAnsi="Times New Roman" w:cs="Times New Roman"/>
      <w:b/>
      <w:sz w:val="24"/>
      <w:szCs w:val="24"/>
      <w:lang w:eastAsia="ru-RU"/>
    </w:rPr>
  </w:style>
  <w:style w:type="paragraph" w:styleId="a4">
    <w:name w:val="Block Text"/>
    <w:basedOn w:val="a"/>
    <w:semiHidden/>
    <w:unhideWhenUsed/>
    <w:rsid w:val="003D4783"/>
    <w:pPr>
      <w:overflowPunct w:val="0"/>
      <w:autoSpaceDE w:val="0"/>
      <w:autoSpaceDN w:val="0"/>
      <w:adjustRightInd w:val="0"/>
      <w:ind w:left="284" w:right="72"/>
      <w:jc w:val="both"/>
    </w:pPr>
    <w:rPr>
      <w:szCs w:val="20"/>
    </w:rPr>
  </w:style>
  <w:style w:type="paragraph" w:styleId="a5">
    <w:name w:val="List Paragraph"/>
    <w:basedOn w:val="a"/>
    <w:uiPriority w:val="34"/>
    <w:qFormat/>
    <w:rsid w:val="003D4783"/>
    <w:pPr>
      <w:ind w:left="720"/>
      <w:contextualSpacing/>
    </w:pPr>
    <w:rPr>
      <w:rFonts w:ascii="NTTimes/Cyrillic" w:hAnsi="NTTimes/Cyrillic"/>
      <w:szCs w:val="20"/>
      <w:lang w:val="en-US"/>
    </w:rPr>
  </w:style>
  <w:style w:type="character" w:customStyle="1" w:styleId="1">
    <w:name w:val="Неразрешенное упоминание1"/>
    <w:basedOn w:val="a0"/>
    <w:uiPriority w:val="99"/>
    <w:semiHidden/>
    <w:unhideWhenUsed/>
    <w:rsid w:val="006303E2"/>
    <w:rPr>
      <w:color w:val="605E5C"/>
      <w:shd w:val="clear" w:color="auto" w:fill="E1DFDD"/>
    </w:rPr>
  </w:style>
  <w:style w:type="character" w:styleId="a6">
    <w:name w:val="annotation reference"/>
    <w:basedOn w:val="a0"/>
    <w:uiPriority w:val="99"/>
    <w:semiHidden/>
    <w:unhideWhenUsed/>
    <w:rsid w:val="006303E2"/>
    <w:rPr>
      <w:sz w:val="16"/>
      <w:szCs w:val="16"/>
    </w:rPr>
  </w:style>
  <w:style w:type="paragraph" w:styleId="a7">
    <w:name w:val="annotation text"/>
    <w:basedOn w:val="a"/>
    <w:link w:val="a8"/>
    <w:uiPriority w:val="99"/>
    <w:semiHidden/>
    <w:unhideWhenUsed/>
    <w:rsid w:val="006303E2"/>
    <w:rPr>
      <w:sz w:val="20"/>
      <w:szCs w:val="20"/>
    </w:rPr>
  </w:style>
  <w:style w:type="character" w:customStyle="1" w:styleId="a8">
    <w:name w:val="Текст примечания Знак"/>
    <w:basedOn w:val="a0"/>
    <w:link w:val="a7"/>
    <w:uiPriority w:val="99"/>
    <w:semiHidden/>
    <w:rsid w:val="006303E2"/>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6303E2"/>
    <w:rPr>
      <w:b/>
      <w:bCs/>
    </w:rPr>
  </w:style>
  <w:style w:type="character" w:customStyle="1" w:styleId="aa">
    <w:name w:val="Тема примечания Знак"/>
    <w:basedOn w:val="a8"/>
    <w:link w:val="a9"/>
    <w:uiPriority w:val="99"/>
    <w:semiHidden/>
    <w:rsid w:val="006303E2"/>
    <w:rPr>
      <w:rFonts w:ascii="Times New Roman" w:eastAsia="Times New Roman" w:hAnsi="Times New Roman" w:cs="Times New Roman"/>
      <w:b/>
      <w:bCs/>
      <w:sz w:val="20"/>
      <w:szCs w:val="20"/>
      <w:lang w:eastAsia="ru-RU"/>
    </w:rPr>
  </w:style>
  <w:style w:type="paragraph" w:styleId="ab">
    <w:name w:val="Revision"/>
    <w:hidden/>
    <w:uiPriority w:val="99"/>
    <w:semiHidden/>
    <w:rsid w:val="00E43BEC"/>
    <w:pPr>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CF6696"/>
    <w:rPr>
      <w:sz w:val="20"/>
      <w:szCs w:val="20"/>
    </w:rPr>
  </w:style>
  <w:style w:type="character" w:customStyle="1" w:styleId="ad">
    <w:name w:val="Текст сноски Знак"/>
    <w:basedOn w:val="a0"/>
    <w:link w:val="ac"/>
    <w:uiPriority w:val="99"/>
    <w:semiHidden/>
    <w:rsid w:val="00CF6696"/>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CF6696"/>
    <w:rPr>
      <w:vertAlign w:val="superscript"/>
    </w:rPr>
  </w:style>
  <w:style w:type="paragraph" w:customStyle="1" w:styleId="af">
    <w:name w:val="Знак Знак"/>
    <w:basedOn w:val="a"/>
    <w:rsid w:val="00335E3E"/>
    <w:pPr>
      <w:spacing w:after="160" w:line="240" w:lineRule="exact"/>
    </w:pPr>
    <w:rPr>
      <w:rFonts w:ascii="Verdana" w:eastAsia="MS Mincho" w:hAnsi="Verdana" w:cs="Verdana"/>
      <w:sz w:val="20"/>
      <w:szCs w:val="20"/>
      <w:lang w:val="en-GB" w:eastAsia="en-US"/>
    </w:rPr>
  </w:style>
  <w:style w:type="character" w:customStyle="1" w:styleId="21">
    <w:name w:val="Неразрешенное упоминание2"/>
    <w:basedOn w:val="a0"/>
    <w:uiPriority w:val="99"/>
    <w:semiHidden/>
    <w:unhideWhenUsed/>
    <w:rsid w:val="00B34929"/>
    <w:rPr>
      <w:color w:val="605E5C"/>
      <w:shd w:val="clear" w:color="auto" w:fill="E1DFDD"/>
    </w:rPr>
  </w:style>
  <w:style w:type="paragraph" w:styleId="af0">
    <w:name w:val="Balloon Text"/>
    <w:basedOn w:val="a"/>
    <w:link w:val="af1"/>
    <w:uiPriority w:val="99"/>
    <w:semiHidden/>
    <w:unhideWhenUsed/>
    <w:rsid w:val="00B1066F"/>
    <w:rPr>
      <w:rFonts w:ascii="Segoe UI" w:hAnsi="Segoe UI" w:cs="Segoe UI"/>
      <w:sz w:val="18"/>
      <w:szCs w:val="18"/>
    </w:rPr>
  </w:style>
  <w:style w:type="character" w:customStyle="1" w:styleId="af1">
    <w:name w:val="Текст выноски Знак"/>
    <w:basedOn w:val="a0"/>
    <w:link w:val="af0"/>
    <w:uiPriority w:val="99"/>
    <w:semiHidden/>
    <w:rsid w:val="00B106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8641">
      <w:bodyDiv w:val="1"/>
      <w:marLeft w:val="0"/>
      <w:marRight w:val="0"/>
      <w:marTop w:val="0"/>
      <w:marBottom w:val="0"/>
      <w:divBdr>
        <w:top w:val="none" w:sz="0" w:space="0" w:color="auto"/>
        <w:left w:val="none" w:sz="0" w:space="0" w:color="auto"/>
        <w:bottom w:val="none" w:sz="0" w:space="0" w:color="auto"/>
        <w:right w:val="none" w:sz="0" w:space="0" w:color="auto"/>
      </w:divBdr>
    </w:div>
    <w:div w:id="860899172">
      <w:bodyDiv w:val="1"/>
      <w:marLeft w:val="0"/>
      <w:marRight w:val="0"/>
      <w:marTop w:val="0"/>
      <w:marBottom w:val="0"/>
      <w:divBdr>
        <w:top w:val="none" w:sz="0" w:space="0" w:color="auto"/>
        <w:left w:val="none" w:sz="0" w:space="0" w:color="auto"/>
        <w:bottom w:val="none" w:sz="0" w:space="0" w:color="auto"/>
        <w:right w:val="none" w:sz="0" w:space="0" w:color="auto"/>
      </w:divBdr>
    </w:div>
    <w:div w:id="14506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XQ+2Zp2tKeEum4WB+RJYZBO65TWbbKy71qurzdTb56M=</DigestValue>
    </Reference>
    <Reference Type="http://www.w3.org/2000/09/xmldsig#Object" URI="#idOfficeObject">
      <DigestMethod Algorithm="urn:ietf:params:xml:ns:cpxmlsec:algorithms:gostr34112012-256"/>
      <DigestValue>MSOtRdL6eYd9U4vpvvTFQ/BpGM4s6WC7UjGDZvVn/sw=</DigestValue>
    </Reference>
    <Reference Type="http://uri.etsi.org/01903#SignedProperties" URI="#idSignedProperties">
      <Transforms>
        <Transform Algorithm="http://www.w3.org/TR/2001/REC-xml-c14n-20010315"/>
      </Transforms>
      <DigestMethod Algorithm="urn:ietf:params:xml:ns:cpxmlsec:algorithms:gostr34112012-256"/>
      <DigestValue>4zLV4gDHATCabCeqn4HKe+JMHGFDmUBeVq2l+mMfo6w=</DigestValue>
    </Reference>
  </SignedInfo>
  <SignatureValue>kYQbJ8kIaoFw1WA6GI+w3umiUV38en758j7i7X9Q9GCxI6Zs1XQnoTPsf9AXsCJC
hlThFV/5Sz25cC0V34XOaQ==</SignatureValue>
  <KeyInfo>
    <X509Data>
      <X509Certificate>MIIJejCCCSegAwIBAgIRBAFcdwBpsKWkRpd7gAlWBeAwCgYIKoUDBwEBAwIwggGE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g9GAIjAeFw0yMzA4MjUwNzA5MzVaFw0yNDA4MjUwNzA4MjJaMIIB3DEVMBMGBSqF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Ws8FJ4OSxG4la1w1Nhcw9+dg3Xk=</DigestValue>
      </Reference>
      <Reference URI="/word/document.xml?ContentType=application/vnd.openxmlformats-officedocument.wordprocessingml.document.main+xml">
        <DigestMethod Algorithm="http://www.w3.org/2000/09/xmldsig#sha1"/>
        <DigestValue>De/ZZ8vBNTMI+DVpuEpfnUB3esc=</DigestValue>
      </Reference>
      <Reference URI="/word/endnotes.xml?ContentType=application/vnd.openxmlformats-officedocument.wordprocessingml.endnotes+xml">
        <DigestMethod Algorithm="http://www.w3.org/2000/09/xmldsig#sha1"/>
        <DigestValue>sJ5P10LU+/l1nAuxrfKheIXxAIA=</DigestValue>
      </Reference>
      <Reference URI="/word/fontTable.xml?ContentType=application/vnd.openxmlformats-officedocument.wordprocessingml.fontTable+xml">
        <DigestMethod Algorithm="http://www.w3.org/2000/09/xmldsig#sha1"/>
        <DigestValue>2Gnb49KciW1r0w8WBwWTMykFB/k=</DigestValue>
      </Reference>
      <Reference URI="/word/footnotes.xml?ContentType=application/vnd.openxmlformats-officedocument.wordprocessingml.footnotes+xml">
        <DigestMethod Algorithm="http://www.w3.org/2000/09/xmldsig#sha1"/>
        <DigestValue>dA/5Z0QZn8C6PL/sG7bfF+6cccw=</DigestValue>
      </Reference>
      <Reference URI="/word/numbering.xml?ContentType=application/vnd.openxmlformats-officedocument.wordprocessingml.numbering+xml">
        <DigestMethod Algorithm="http://www.w3.org/2000/09/xmldsig#sha1"/>
        <DigestValue>v5oAImNVVGAuT/orP600ijxt5OA=</DigestValue>
      </Reference>
      <Reference URI="/word/settings.xml?ContentType=application/vnd.openxmlformats-officedocument.wordprocessingml.settings+xml">
        <DigestMethod Algorithm="http://www.w3.org/2000/09/xmldsig#sha1"/>
        <DigestValue>hYX+s+LsoUnv6BYjwGe2HUPMrqM=</DigestValue>
      </Reference>
      <Reference URI="/word/styles.xml?ContentType=application/vnd.openxmlformats-officedocument.wordprocessingml.styles+xml">
        <DigestMethod Algorithm="http://www.w3.org/2000/09/xmldsig#sha1"/>
        <DigestValue>WQKHDnDJUSNKS3JbkNwsca4L4CQ=</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uiV9tkTVCgXYmIEmsw32hRizW00=</DigestValue>
      </Reference>
    </Manifest>
    <SignatureProperties>
      <SignatureProperty Id="idSignatureTime" Target="#idPackageSignature">
        <mdssi:SignatureTime xmlns:mdssi="http://schemas.openxmlformats.org/package/2006/digital-signature">
          <mdssi:Format>YYYY-MM-DDThh:mm:ssTZD</mdssi:Format>
          <mdssi:Value>2024-05-06T06:52:55Z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2024-05-06T06:52:55Z</xd:SigningTime>
          <xd:SigningCertificate>
            <xd:Cert>
              <xd:CertDigest>
                <DigestMethod Algorithm="http://www.w3.org/2000/09/xmldsig#sha1"/>
                <DigestValue>Aa2ihCZiZl140wOnCEJ0Pc19+B8=</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OID.1.2.643.100.4=6663003127</X509IssuerName>
                <X509SerialNumber>1362938800629976287613323270797202425312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EE7D-F2A0-4401-A241-4A8F763D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Опанасюк Олеся Сергеевна</dc:creator>
  <cp:lastModifiedBy>Шмат Алиса Владимировна</cp:lastModifiedBy>
  <cp:revision>22</cp:revision>
  <cp:lastPrinted>2022-10-24T06:30:00Z</cp:lastPrinted>
  <dcterms:created xsi:type="dcterms:W3CDTF">2024-05-02T06:21:00Z</dcterms:created>
  <dcterms:modified xsi:type="dcterms:W3CDTF">2024-05-06T06:48:00Z</dcterms:modified>
</cp:coreProperties>
</file>