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1CCC7" w14:textId="77777777" w:rsidR="00E47D3A" w:rsidRDefault="0004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Извещение о проведении торгов по продаже права (требования) </w:t>
      </w:r>
    </w:p>
    <w:p w14:paraId="2C39EF52" w14:textId="77777777" w:rsidR="00E47D3A" w:rsidRDefault="0004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ООО «НАНИВА» (ИНН 3808208037) в составе 1 (одного) лота</w:t>
      </w:r>
    </w:p>
    <w:p w14:paraId="459EEE89" w14:textId="77777777" w:rsidR="00E47D3A" w:rsidRDefault="00E47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1DE20" w14:textId="77777777" w:rsidR="00E47D3A" w:rsidRDefault="0004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Продавец/Организатор торгов:</w:t>
      </w:r>
      <w:r>
        <w:rPr>
          <w:rFonts w:ascii="Times New Roman" w:hAnsi="Times New Roman"/>
          <w:sz w:val="24"/>
          <w:szCs w:val="24"/>
        </w:rPr>
        <w:t xml:space="preserve"> Общество с ограниченной ответственностью «ИЦМ» (ИНН</w:t>
      </w:r>
      <w:r>
        <w:t xml:space="preserve">: </w:t>
      </w:r>
      <w:r>
        <w:rPr>
          <w:rFonts w:ascii="Times New Roman" w:hAnsi="Times New Roman"/>
          <w:sz w:val="24"/>
          <w:szCs w:val="24"/>
        </w:rPr>
        <w:t>7713481941, ОГРН: 1217700191631).</w:t>
      </w:r>
    </w:p>
    <w:p w14:paraId="7D236217" w14:textId="77777777" w:rsidR="00E47D3A" w:rsidRDefault="0004507E">
      <w:pPr>
        <w:pStyle w:val="a7"/>
        <w:ind w:left="0"/>
        <w:jc w:val="both"/>
      </w:pPr>
      <w:r>
        <w:rPr>
          <w:b/>
          <w:bCs/>
        </w:rPr>
        <w:t xml:space="preserve">Контактные данные Продавца/Организатора торгов: </w:t>
      </w:r>
      <w:r>
        <w:t>Юридический адрес: 115280, г. Москва вн. тер. Муниципальный округ Даниловский, ул Автозаводская, д .23А, к.2, помещ. 712</w:t>
      </w:r>
      <w:r>
        <w:rPr>
          <w:lang w:val="en-US"/>
        </w:rPr>
        <w:t>H</w:t>
      </w:r>
      <w:r>
        <w:t xml:space="preserve">/7  </w:t>
      </w:r>
    </w:p>
    <w:p w14:paraId="5176FEEC" w14:textId="77777777" w:rsidR="00E47D3A" w:rsidRDefault="0004507E">
      <w:pPr>
        <w:pStyle w:val="a7"/>
        <w:ind w:left="0"/>
        <w:jc w:val="both"/>
      </w:pPr>
      <w:r>
        <w:t>Почтовый адрес: 115280, г. Москва, а/я 5.</w:t>
      </w:r>
    </w:p>
    <w:p w14:paraId="5D1E733B" w14:textId="77777777" w:rsidR="00E47D3A" w:rsidRDefault="0004507E">
      <w:pPr>
        <w:pStyle w:val="a7"/>
        <w:ind w:left="0"/>
        <w:rPr>
          <w:rStyle w:val="a8"/>
        </w:rPr>
      </w:pPr>
      <w:r>
        <w:t xml:space="preserve">Адрес электронной почты: </w:t>
      </w:r>
      <w:hyperlink r:id="rId6" w:history="1">
        <w:r>
          <w:rPr>
            <w:rStyle w:val="Hyperlink0"/>
          </w:rPr>
          <w:t>ICM</w:t>
        </w:r>
        <w:r>
          <w:rPr>
            <w:rStyle w:val="a8"/>
            <w:color w:val="0000FF"/>
            <w:u w:val="single" w:color="0000FF"/>
          </w:rPr>
          <w:t>21@</w:t>
        </w:r>
        <w:r>
          <w:rPr>
            <w:rStyle w:val="Hyperlink0"/>
          </w:rPr>
          <w:t>yandex</w:t>
        </w:r>
        <w:r>
          <w:rPr>
            <w:rStyle w:val="a8"/>
            <w:color w:val="0000FF"/>
            <w:u w:val="single" w:color="0000FF"/>
          </w:rPr>
          <w:t>.</w:t>
        </w:r>
        <w:r>
          <w:rPr>
            <w:rStyle w:val="Hyperlink0"/>
          </w:rPr>
          <w:t>ru</w:t>
        </w:r>
      </w:hyperlink>
    </w:p>
    <w:p w14:paraId="743793EB" w14:textId="77777777" w:rsidR="00E47D3A" w:rsidRDefault="0004507E">
      <w:pPr>
        <w:pStyle w:val="a7"/>
        <w:ind w:left="0"/>
        <w:rPr>
          <w:rStyle w:val="a8"/>
          <w:u w:val="single"/>
        </w:rPr>
      </w:pPr>
      <w:r>
        <w:rPr>
          <w:rStyle w:val="a8"/>
        </w:rPr>
        <w:t>Контактный телефон: +7 916 337 44 02.</w:t>
      </w:r>
    </w:p>
    <w:p w14:paraId="13329762" w14:textId="77777777" w:rsidR="00E47D3A" w:rsidRDefault="0004507E">
      <w:pPr>
        <w:pStyle w:val="a7"/>
        <w:ind w:left="0"/>
        <w:jc w:val="both"/>
        <w:rPr>
          <w:rStyle w:val="a8"/>
        </w:rPr>
      </w:pPr>
      <w:r>
        <w:rPr>
          <w:rStyle w:val="a8"/>
          <w:b/>
          <w:bCs/>
        </w:rPr>
        <w:t>Торги</w:t>
      </w:r>
      <w:r>
        <w:rPr>
          <w:rStyle w:val="a8"/>
        </w:rPr>
        <w:t xml:space="preserve"> проводятся в форме электронного аукциона, открытого по составу участников и с открытой формой подачи предложений о цене на понижение и повышение цены («голландский аукцион») (далее – торги).</w:t>
      </w:r>
    </w:p>
    <w:p w14:paraId="16E64B91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Место проведения торгов: </w:t>
      </w:r>
      <w:r>
        <w:rPr>
          <w:rStyle w:val="a8"/>
          <w:rFonts w:ascii="Times New Roman" w:hAnsi="Times New Roman"/>
          <w:sz w:val="24"/>
          <w:szCs w:val="24"/>
        </w:rPr>
        <w:t xml:space="preserve">торги проводятся на сайте Оператора электронной площадки АО «РАД» - </w:t>
      </w:r>
      <w:hyperlink r:id="rId7" w:history="1">
        <w:r>
          <w:rPr>
            <w:rStyle w:val="Hyperlink1"/>
            <w:rFonts w:eastAsia="Arial Unicode MS"/>
          </w:rPr>
          <w:t>https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1"/>
            <w:rFonts w:eastAsia="Arial Unicode MS"/>
          </w:rPr>
          <w:t>lot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-</w:t>
        </w:r>
        <w:r>
          <w:rPr>
            <w:rStyle w:val="Hyperlink1"/>
            <w:rFonts w:eastAsia="Arial Unicode MS"/>
          </w:rPr>
          <w:t>online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eastAsia="Arial Unicode MS"/>
          </w:rPr>
          <w:t>ru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8"/>
          <w:rFonts w:ascii="Times New Roman" w:hAnsi="Times New Roman"/>
          <w:sz w:val="24"/>
          <w:szCs w:val="24"/>
        </w:rPr>
        <w:t xml:space="preserve"> </w:t>
      </w:r>
    </w:p>
    <w:p w14:paraId="1BEDBFA9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Контактный телефон:</w:t>
      </w:r>
      <w:r>
        <w:rPr>
          <w:rStyle w:val="a8"/>
          <w:rFonts w:ascii="Times New Roman" w:hAnsi="Times New Roman"/>
          <w:sz w:val="24"/>
          <w:szCs w:val="24"/>
        </w:rPr>
        <w:t xml:space="preserve"> 8</w:t>
      </w:r>
      <w:r>
        <w:rPr>
          <w:rStyle w:val="a8"/>
          <w:rFonts w:ascii="Times New Roman" w:hAnsi="Times New Roman"/>
          <w:sz w:val="24"/>
          <w:szCs w:val="24"/>
          <w:lang w:val="en-US"/>
        </w:rPr>
        <w:t> </w:t>
      </w:r>
      <w:r>
        <w:rPr>
          <w:rStyle w:val="a8"/>
          <w:rFonts w:ascii="Times New Roman" w:hAnsi="Times New Roman"/>
          <w:sz w:val="24"/>
          <w:szCs w:val="24"/>
        </w:rPr>
        <w:t>800</w:t>
      </w:r>
      <w:r>
        <w:rPr>
          <w:rStyle w:val="a8"/>
          <w:rFonts w:ascii="Times New Roman" w:hAnsi="Times New Roman"/>
          <w:sz w:val="24"/>
          <w:szCs w:val="24"/>
          <w:lang w:val="en-US"/>
        </w:rPr>
        <w:t> </w:t>
      </w:r>
      <w:r>
        <w:rPr>
          <w:rStyle w:val="a8"/>
          <w:rFonts w:ascii="Times New Roman" w:hAnsi="Times New Roman"/>
          <w:sz w:val="24"/>
          <w:szCs w:val="24"/>
        </w:rPr>
        <w:t>777 57 57</w:t>
      </w:r>
    </w:p>
    <w:p w14:paraId="0ADE82E6" w14:textId="77777777" w:rsidR="00E47D3A" w:rsidRDefault="0004507E">
      <w:pPr>
        <w:spacing w:after="9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Извещение о торгах в электронной форме размещается в сети Интернет на сайте: АО «РАД»: </w:t>
      </w:r>
      <w:hyperlink r:id="rId8" w:history="1">
        <w:r>
          <w:rPr>
            <w:rStyle w:val="Hyperlink1"/>
            <w:rFonts w:eastAsia="Arial Unicode MS"/>
          </w:rPr>
          <w:t>https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1"/>
            <w:rFonts w:eastAsia="Arial Unicode MS"/>
          </w:rPr>
          <w:t>lot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-</w:t>
        </w:r>
        <w:r>
          <w:rPr>
            <w:rStyle w:val="Hyperlink1"/>
            <w:rFonts w:eastAsia="Arial Unicode MS"/>
          </w:rPr>
          <w:t>online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eastAsia="Arial Unicode MS"/>
          </w:rPr>
          <w:t>ru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8"/>
          <w:rFonts w:ascii="Times New Roman" w:hAnsi="Times New Roman"/>
          <w:sz w:val="24"/>
          <w:szCs w:val="24"/>
        </w:rPr>
        <w:t xml:space="preserve"> </w:t>
      </w:r>
    </w:p>
    <w:p w14:paraId="5165D807" w14:textId="53275E3E" w:rsidR="009F65B0" w:rsidRDefault="0004507E" w:rsidP="009F65B0">
      <w:pPr>
        <w:pStyle w:val="Default"/>
        <w:tabs>
          <w:tab w:val="left" w:pos="1134"/>
        </w:tabs>
        <w:jc w:val="both"/>
        <w:rPr>
          <w:rStyle w:val="a8"/>
        </w:rPr>
      </w:pPr>
      <w:r>
        <w:rPr>
          <w:rStyle w:val="a8"/>
        </w:rPr>
        <w:t>Торги проходят в соответствии с регламентом Электронной торговой площадки АО «РАД» (далее - ЭТП) и настоящим Извещением о проведении торгов (Далее – Извещение).</w:t>
      </w:r>
    </w:p>
    <w:p w14:paraId="40532BEE" w14:textId="42B27460" w:rsidR="009F65B0" w:rsidRPr="009F65B0" w:rsidRDefault="009F65B0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Прием заявок осуществляется </w:t>
      </w:r>
      <w:r w:rsidRPr="009F65B0">
        <w:rPr>
          <w:rStyle w:val="a8"/>
          <w:rFonts w:ascii="Times New Roman" w:hAnsi="Times New Roman"/>
          <w:b/>
          <w:sz w:val="24"/>
          <w:szCs w:val="24"/>
        </w:rPr>
        <w:t>с 12:00 часов 06.05.2024 г.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9F65B0">
        <w:rPr>
          <w:rStyle w:val="a8"/>
          <w:rFonts w:ascii="Times New Roman" w:hAnsi="Times New Roman"/>
          <w:b/>
          <w:sz w:val="24"/>
          <w:szCs w:val="24"/>
        </w:rPr>
        <w:t>до 12:00 часов 05.06.2024 г.</w:t>
      </w:r>
      <w:r>
        <w:rPr>
          <w:rStyle w:val="a8"/>
          <w:rFonts w:ascii="Times New Roman" w:hAnsi="Times New Roman"/>
          <w:sz w:val="24"/>
          <w:szCs w:val="24"/>
        </w:rPr>
        <w:t xml:space="preserve"> по московскому времени.</w:t>
      </w:r>
    </w:p>
    <w:p w14:paraId="4B1D5BAF" w14:textId="77777777" w:rsidR="009F65B0" w:rsidRPr="009F65B0" w:rsidRDefault="009F65B0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9928AE" w14:textId="220A4283" w:rsidR="00E47D3A" w:rsidRPr="009F65B0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5B0">
        <w:rPr>
          <w:rStyle w:val="a8"/>
          <w:rFonts w:ascii="Times New Roman" w:hAnsi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="009F65B0" w:rsidRPr="009F65B0">
        <w:rPr>
          <w:rStyle w:val="a8"/>
          <w:rFonts w:ascii="Times New Roman" w:hAnsi="Times New Roman"/>
          <w:b/>
          <w:sz w:val="24"/>
          <w:szCs w:val="24"/>
        </w:rPr>
        <w:t>05.06.2024 г.</w:t>
      </w:r>
      <w:r w:rsidR="009F65B0">
        <w:rPr>
          <w:rStyle w:val="a8"/>
          <w:rFonts w:ascii="Times New Roman" w:hAnsi="Times New Roman"/>
          <w:sz w:val="24"/>
          <w:szCs w:val="24"/>
        </w:rPr>
        <w:t xml:space="preserve"> </w:t>
      </w:r>
    </w:p>
    <w:p w14:paraId="35BA7400" w14:textId="7A8FBA36" w:rsidR="00E47D3A" w:rsidRPr="009F65B0" w:rsidRDefault="0004507E">
      <w:pPr>
        <w:widowControl w:val="0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5B0">
        <w:rPr>
          <w:rStyle w:val="a8"/>
          <w:rFonts w:ascii="Times New Roman" w:hAnsi="Times New Roman"/>
          <w:sz w:val="24"/>
          <w:szCs w:val="24"/>
        </w:rPr>
        <w:t>Рассмотрение заявок, определение участников торгов в электронной форме и оформление протокола определения участников торгов</w:t>
      </w:r>
      <w:r w:rsidR="009F65B0">
        <w:rPr>
          <w:rStyle w:val="a8"/>
          <w:rFonts w:ascii="Times New Roman" w:hAnsi="Times New Roman"/>
          <w:sz w:val="24"/>
          <w:szCs w:val="24"/>
        </w:rPr>
        <w:t xml:space="preserve"> </w:t>
      </w:r>
      <w:r w:rsidR="009F65B0" w:rsidRPr="009F65B0">
        <w:rPr>
          <w:rStyle w:val="a8"/>
          <w:rFonts w:ascii="Times New Roman" w:hAnsi="Times New Roman"/>
          <w:b/>
          <w:sz w:val="24"/>
          <w:szCs w:val="24"/>
        </w:rPr>
        <w:t>06.06.2024 г.</w:t>
      </w:r>
      <w:r w:rsidRPr="009F65B0">
        <w:rPr>
          <w:rStyle w:val="a8"/>
          <w:rFonts w:ascii="Times New Roman" w:hAnsi="Times New Roman"/>
          <w:sz w:val="24"/>
          <w:szCs w:val="24"/>
        </w:rPr>
        <w:t xml:space="preserve"> </w:t>
      </w:r>
    </w:p>
    <w:p w14:paraId="4D010734" w14:textId="281A36C4" w:rsidR="00E47D3A" w:rsidRPr="009F65B0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 w:rsidRPr="009F65B0">
        <w:rPr>
          <w:rStyle w:val="a8"/>
          <w:rFonts w:ascii="Times New Roman" w:hAnsi="Times New Roman"/>
          <w:sz w:val="24"/>
          <w:szCs w:val="24"/>
        </w:rPr>
        <w:t>Дата и время начала провед</w:t>
      </w:r>
      <w:r w:rsidR="009F65B0">
        <w:rPr>
          <w:rStyle w:val="a8"/>
          <w:rFonts w:ascii="Times New Roman" w:hAnsi="Times New Roman"/>
          <w:sz w:val="24"/>
          <w:szCs w:val="24"/>
        </w:rPr>
        <w:t xml:space="preserve">ения торгов в электронной форме </w:t>
      </w:r>
      <w:r w:rsidR="009F65B0" w:rsidRPr="009F65B0">
        <w:rPr>
          <w:rStyle w:val="a8"/>
          <w:rFonts w:ascii="Times New Roman" w:hAnsi="Times New Roman"/>
          <w:b/>
          <w:sz w:val="24"/>
          <w:szCs w:val="24"/>
        </w:rPr>
        <w:t>07.06.2024 г. в 09:00</w:t>
      </w:r>
      <w:r w:rsidR="009F65B0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9F65B0">
        <w:rPr>
          <w:rStyle w:val="a8"/>
          <w:rFonts w:ascii="Times New Roman" w:hAnsi="Times New Roman"/>
          <w:b/>
          <w:bCs/>
          <w:sz w:val="24"/>
          <w:szCs w:val="24"/>
        </w:rPr>
        <w:t>по московскому времени.</w:t>
      </w:r>
    </w:p>
    <w:p w14:paraId="3B7E429D" w14:textId="77777777" w:rsidR="00E47D3A" w:rsidRPr="009F65B0" w:rsidRDefault="00E47D3A">
      <w:pPr>
        <w:widowControl w:val="0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5CE4A03" w14:textId="77777777" w:rsidR="00E47D3A" w:rsidRPr="009F65B0" w:rsidRDefault="0004507E">
      <w:pPr>
        <w:widowControl w:val="0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5B0">
        <w:rPr>
          <w:rStyle w:val="a8"/>
          <w:rFonts w:ascii="Times New Roman" w:hAnsi="Times New Roman"/>
          <w:b/>
          <w:bCs/>
          <w:sz w:val="24"/>
          <w:szCs w:val="24"/>
        </w:rPr>
        <w:t>Предмет торгов в электронной форме:</w:t>
      </w:r>
    </w:p>
    <w:p w14:paraId="05FA5226" w14:textId="71346DEC" w:rsidR="00E47D3A" w:rsidRPr="009F65B0" w:rsidRDefault="0004507E">
      <w:pPr>
        <w:widowControl w:val="0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5B0">
        <w:rPr>
          <w:rStyle w:val="a8"/>
          <w:rFonts w:ascii="Times New Roman" w:hAnsi="Times New Roman"/>
          <w:b/>
          <w:bCs/>
          <w:sz w:val="24"/>
          <w:szCs w:val="24"/>
        </w:rPr>
        <w:t>Лот №1:</w:t>
      </w:r>
      <w:r w:rsidR="00D84815" w:rsidRPr="009F65B0">
        <w:rPr>
          <w:rStyle w:val="a8"/>
          <w:rFonts w:ascii="Times New Roman" w:hAnsi="Times New Roman"/>
          <w:b/>
          <w:bCs/>
          <w:sz w:val="24"/>
          <w:szCs w:val="24"/>
        </w:rPr>
        <w:t xml:space="preserve"> Право на изъятие имущественного комплекса</w:t>
      </w:r>
      <w:r w:rsidR="000460C1" w:rsidRPr="009F65B0">
        <w:rPr>
          <w:rStyle w:val="a8"/>
          <w:rFonts w:ascii="Times New Roman" w:hAnsi="Times New Roman"/>
          <w:b/>
          <w:bCs/>
          <w:sz w:val="24"/>
          <w:szCs w:val="24"/>
        </w:rPr>
        <w:t xml:space="preserve"> лесопилки</w:t>
      </w:r>
      <w:r w:rsidR="00D84815" w:rsidRPr="009F65B0">
        <w:rPr>
          <w:rStyle w:val="a8"/>
          <w:rFonts w:ascii="Times New Roman" w:hAnsi="Times New Roman"/>
          <w:b/>
          <w:bCs/>
          <w:sz w:val="24"/>
          <w:szCs w:val="24"/>
        </w:rPr>
        <w:t>, принадлежащего ООО «НАНИВА» ИНН 3808208037</w:t>
      </w:r>
    </w:p>
    <w:p w14:paraId="6F2E356C" w14:textId="64DE67FD" w:rsidR="00E47D3A" w:rsidRPr="00D84815" w:rsidRDefault="00D84815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65B0">
        <w:rPr>
          <w:rStyle w:val="a8"/>
          <w:rFonts w:ascii="Times New Roman" w:hAnsi="Times New Roman"/>
          <w:sz w:val="24"/>
          <w:szCs w:val="24"/>
        </w:rPr>
        <w:t xml:space="preserve">ОПИСАНИЕ: </w:t>
      </w:r>
      <w:r w:rsidR="0004507E" w:rsidRPr="009F65B0">
        <w:rPr>
          <w:rStyle w:val="a8"/>
          <w:rFonts w:ascii="Times New Roman" w:hAnsi="Times New Roman"/>
          <w:color w:val="auto"/>
          <w:sz w:val="24"/>
          <w:szCs w:val="24"/>
        </w:rPr>
        <w:t>Права</w:t>
      </w:r>
      <w:r w:rsidR="0004507E" w:rsidRPr="00D84815">
        <w:rPr>
          <w:rStyle w:val="a8"/>
          <w:rFonts w:ascii="Times New Roman" w:hAnsi="Times New Roman"/>
          <w:color w:val="auto"/>
          <w:sz w:val="24"/>
          <w:szCs w:val="24"/>
        </w:rPr>
        <w:t xml:space="preserve"> требования к ООО «НАНИВА». ИНН 3808208037, КД №53 от 19.11.2015;</w:t>
      </w:r>
    </w:p>
    <w:p w14:paraId="3B45BF71" w14:textId="48A2AEF5" w:rsidR="00E47D3A" w:rsidRPr="00D84815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hAnsi="Times New Roman"/>
          <w:color w:val="auto"/>
          <w:sz w:val="24"/>
          <w:szCs w:val="24"/>
        </w:rPr>
        <w:t>КД № 78 от 22.12.2016;</w:t>
      </w:r>
      <w:r w:rsidR="00D84815"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84815">
        <w:rPr>
          <w:rStyle w:val="a8"/>
          <w:rFonts w:ascii="Times New Roman" w:hAnsi="Times New Roman"/>
          <w:color w:val="auto"/>
          <w:sz w:val="24"/>
          <w:szCs w:val="24"/>
        </w:rPr>
        <w:t>КД № 96 от 15.12.2017 (184 664 709,98 руб.).</w:t>
      </w:r>
    </w:p>
    <w:p w14:paraId="69597025" w14:textId="63C306C1" w:rsidR="00CD0E3C" w:rsidRPr="00D84815" w:rsidRDefault="00CD0E3C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4"/>
          <w:szCs w:val="24"/>
        </w:rPr>
      </w:pPr>
      <w:r w:rsidRPr="00D84815">
        <w:rPr>
          <w:rStyle w:val="a8"/>
          <w:rFonts w:ascii="Times New Roman" w:hAnsi="Times New Roman"/>
          <w:color w:val="auto"/>
          <w:sz w:val="24"/>
          <w:szCs w:val="24"/>
        </w:rPr>
        <w:t>Права требования обеспечены залогом имущества</w:t>
      </w:r>
      <w:r w:rsidR="00030D1D" w:rsidRPr="00D84815">
        <w:rPr>
          <w:rStyle w:val="a8"/>
          <w:rFonts w:ascii="Times New Roman" w:hAnsi="Times New Roman"/>
          <w:color w:val="auto"/>
          <w:sz w:val="24"/>
          <w:szCs w:val="24"/>
        </w:rPr>
        <w:t>:</w:t>
      </w:r>
    </w:p>
    <w:p w14:paraId="1EE54D15" w14:textId="640F17A0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1.Земельный участок, категория земель: земли населенных пунктов, разрешенное использование: для размещения нежилого здания базы проммонтажа и железнодорожного тупика № 901 длинной 205,0 п.м., общей площадью 19412 кв. м., адрес объекта: Иркутская область, г. Усть-Илимск, промплощадка УИ ЛПК, кадастровый номер: 38:32:020102:0137.</w:t>
      </w:r>
    </w:p>
    <w:p w14:paraId="5DCAE702" w14:textId="4CB2A027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2. База проммонтажа - арматурного цеха, назначение: нежилое здание, 1 -этажный, общая площадь 926 кв. м, инв. № 25:438:001:040082950, лит. А, адрес объекта: Иркутская область, г. Усть-Илимск, промплощадка УИ ЛПК, кадастровый номер: 38:32:000000:1277.</w:t>
      </w:r>
    </w:p>
    <w:p w14:paraId="4C0D2366" w14:textId="68EC7067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3.  Здание котельной, назначение: нежилое здание, площадью 78,4 кв.м., количество этажей 1, адрес объекта: Иркутская область, г. Усть-Илимск, Промплощадка УИ ЛПК, 02010290, кадастровый номер 38:32:020102:1327.</w:t>
      </w:r>
    </w:p>
    <w:p w14:paraId="2F13DA92" w14:textId="2964552F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4. Здание, назначение: нежилое здание, наименование: здание сушильных камер, площадью 224,8 кв. м., количество этажей: 1, адрес объекта: Иркутская область, г. УстьИлимск, Промплощадка УИ ЛПК, 02010290, 103, кадастровый номер 38:32:020102:1343.</w:t>
      </w:r>
    </w:p>
    <w:p w14:paraId="27B4D6B3" w14:textId="5DEFAB8C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5. Кран козловой двухконсольный, марки ККС - 10, год выпуска 1977, серийный, зав. № 71344. изготовлен Узловским Ордена Трудового Красного Знамени машзаводом.</w:t>
      </w:r>
    </w:p>
    <w:p w14:paraId="5F9D6BB0" w14:textId="459A9193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 xml:space="preserve">6. Сортировочно-торцовочный накопительный участок; состоящий из: 1. торцовочного стола (4х2м.), (состоящего из металлического корпуса жестких ребер и цеповой подачи доски, работающей от электродвигателя, с двумя торцовочными пилами, работающими от двух </w:t>
      </w: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электродвигателей); 2. сортировочного металлического стола размером 2х6 м.; 3. сортировочных «карманов» (накопители доски) - 8 штук; 4. металлических с движущимся валом, размером 1,5х1,5х4 м. каждый.</w:t>
      </w:r>
    </w:p>
    <w:p w14:paraId="353936E6" w14:textId="183A1F0F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7. Металлическая конструкция по подаче доски к сортировочно-торцовочному столу, состоящая из лентопротяга длиной 15 метров, устройства, включающего в себя 4 рольгангов длиной 6 метров и электромотора.</w:t>
      </w:r>
    </w:p>
    <w:p w14:paraId="6EFBE7F9" w14:textId="3793D0D2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8. Кромкообрезной станок, работающий от электродвигателя, в комплекте со столом для выходящей доски, модель Ц2Д7.</w:t>
      </w:r>
    </w:p>
    <w:p w14:paraId="50FF342A" w14:textId="023ADA8F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9. Металлическая конструкция для подачи доски в цех к кромкообрезному станку, состоящая из корпуса жестких ребер и 3 рольгангов, в комплекте с металлическим накопительным столом размером 2,3х0,9 м.</w:t>
      </w:r>
    </w:p>
    <w:p w14:paraId="69812112" w14:textId="62EBF31D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10. Металлический торцовочный стол размером 8х0,5 м. в комплекте с торцовочной пилой, работающей от электродвигателя с механической (ручной) подачей, в комплекте с электродвигателем.</w:t>
      </w:r>
    </w:p>
    <w:p w14:paraId="19DEAC5F" w14:textId="289A479C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11. Торцовка для строганной продукции, состоящая из: 1. стола длиной 6 м.; 2. пилы «Корвет» № 10202 (255 мм., 165 W 220 V 50 Hz 4600об/мин) инструментальной компании «Энкор», г. Воронеж.</w:t>
      </w:r>
    </w:p>
    <w:p w14:paraId="0E878385" w14:textId="14DD4D85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12.  Лесопильная площадка, пристроенная к углу нежилого помещения арматурного цеха; состоящая из следующих элементов: - металлической конструкции по накоплению и подаче бревен размером 4х6 м.; - системы подачи бревен в 1 раму, состоящей из рельсового пути длиной 8 м. и двух металлических подающих тележек; 4 - лесопильной рамы № 1 (Даниловский станкостроительный завод, модель Р 63 4Б, серийный № 13504); - конструкции для выхода и передвижения доски после л/р № 1, включающая в себя 9 рольгангов (длиной 8 метров); - кромкообрезного станка в комплекте с электродвигателем, двух рольгангов для подачи доски на торцовочный стол, накопительного стола для необрезной доски (модель Ц2 Д2); - торцовочного стола с двумя дисковыми пилами размером 6х4 м.; - кармана накопительного для отторцованной и обрезной доски; - лесопильной рамы № 2, (Даниловский станкостроительный завод, модель Р 63 4 Б, серийный № 11190); - системы подачи бревен во 2 раму, состоящей из рельсового пути длиной 8 м. и двух металлических подающих тележек; - конструкции для выхода и передвижения доски после л/р № 2, включающей в себя 7 рольгангов (длиной 8 м.); - площадки для накопления и дальнейшей транспортировки доски в цех для дальнейшей сортировки и доработки.</w:t>
      </w:r>
    </w:p>
    <w:p w14:paraId="7FCD31F8" w14:textId="05FEBE7B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13.  Щепорубительная машина модель Д3Н-02 № 82, производство Гатчинского опытного завода бумагоделательного оборудования им. Рошаля, 1984 г.</w:t>
      </w:r>
    </w:p>
    <w:p w14:paraId="7E03012F" w14:textId="1D3BE421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14.  Участок доработки и сортировки доски по длине (2;3;4 м.), состоящий из следующих элементов: - сортировочного стола с навесом размером 8х4 м.; - сортировочных «карманов» (накопители доски) - 6 штук, металлических с движущимся валом, размером 1,5х1,5х4 каждый; - сортировочный стол длиной 8 метров.</w:t>
      </w:r>
    </w:p>
    <w:p w14:paraId="54515F49" w14:textId="59DD93AE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 xml:space="preserve"> 15. Дорожно-мостовое хозяйство на подкрановый путь для крана ККС - 10.</w:t>
      </w:r>
    </w:p>
    <w:p w14:paraId="50C14D0F" w14:textId="143601FD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16. Металлическая кран балка (3 тонны), двигающаяся по рельсам, по длине всего цеха длиной 48 м.</w:t>
      </w:r>
    </w:p>
    <w:p w14:paraId="22B6149D" w14:textId="7C6C1413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17.  Заточной станок для рамных пил.</w:t>
      </w:r>
    </w:p>
    <w:p w14:paraId="3E418E8C" w14:textId="2E0AD033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18. Заточной станок для дисковых пил.</w:t>
      </w:r>
    </w:p>
    <w:p w14:paraId="4BE71658" w14:textId="6FE20526" w:rsidR="00030D1D" w:rsidRPr="00D84815" w:rsidRDefault="00030D1D" w:rsidP="00030D1D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4815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 xml:space="preserve">19. Автопогрузчик DOOSAN - DAEWOO D70S-2, предприятие изготовитель - DOOSAN INTRACORE Со., LTD. КОРЕЯ, заводской номер машины GF - 00359, 5 двигатель № 606369FC, коробка передач - номер отсутствует, цвет желтый, вид движителя - колесный, мощность двигателя - 69,2 (94), конструкционная масса 10029 кг. Максимальная скорость 27 км/час. Паспорт самоходной машины и других видов техники - ВЕ 711069 (Дубликат ПСМ ТВ 038999 от 25.12.2006. Калужская таможня) Свидетельство о регистрации - Серия СЕ № 012648, гос. Регистрационный знак - код 38 серия АА 7257. Дата регистрации 29.09.2016. </w:t>
      </w:r>
    </w:p>
    <w:p w14:paraId="7DCE18A1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До завершения торгов, предмет торгов никому не продан, не обременен правами третьих лиц. </w:t>
      </w:r>
    </w:p>
    <w:p w14:paraId="6693DCBC" w14:textId="77777777" w:rsidR="00E47D3A" w:rsidRDefault="00E47D3A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1880910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Начальная цена продажи Прав:</w:t>
      </w:r>
      <w:r>
        <w:rPr>
          <w:rStyle w:val="a8"/>
          <w:rFonts w:ascii="Times New Roman" w:hAnsi="Times New Roman"/>
          <w:sz w:val="24"/>
          <w:szCs w:val="24"/>
        </w:rPr>
        <w:t xml:space="preserve"> 180 000 000 (Сто восемьдесят миллионов) рублей, </w:t>
      </w:r>
      <w:r>
        <w:rPr>
          <w:rStyle w:val="a8"/>
          <w:rFonts w:ascii="Times New Roman" w:hAnsi="Times New Roman"/>
          <w:spacing w:val="-2"/>
          <w:sz w:val="24"/>
          <w:szCs w:val="24"/>
        </w:rPr>
        <w:t>НДС не облагается.</w:t>
      </w:r>
    </w:p>
    <w:p w14:paraId="6AD092D0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Шаг аукциона на понижение цены: </w:t>
      </w:r>
      <w:r>
        <w:rPr>
          <w:rStyle w:val="a8"/>
          <w:rFonts w:ascii="Times New Roman" w:hAnsi="Times New Roman"/>
          <w:sz w:val="24"/>
          <w:szCs w:val="24"/>
        </w:rPr>
        <w:t>7 750 000 рублей.</w:t>
      </w:r>
    </w:p>
    <w:p w14:paraId="5E9D13E5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lastRenderedPageBreak/>
        <w:t xml:space="preserve">Минимальная цена (цена отсечения): </w:t>
      </w:r>
      <w:r>
        <w:rPr>
          <w:rStyle w:val="a8"/>
          <w:rFonts w:ascii="Times New Roman" w:hAnsi="Times New Roman"/>
          <w:sz w:val="24"/>
          <w:szCs w:val="24"/>
        </w:rPr>
        <w:t>25 000 000 (Двадцать пять миллионов) рублей, НДС не облагается</w:t>
      </w:r>
      <w:r>
        <w:rPr>
          <w:rStyle w:val="a8"/>
          <w:rFonts w:ascii="Times New Roman" w:hAnsi="Times New Roman"/>
          <w:spacing w:val="-2"/>
          <w:sz w:val="24"/>
          <w:szCs w:val="24"/>
        </w:rPr>
        <w:t>.</w:t>
      </w:r>
    </w:p>
    <w:p w14:paraId="4B112C68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Шаг аукциона на повышение цены: </w:t>
      </w:r>
      <w:r>
        <w:rPr>
          <w:rStyle w:val="a8"/>
          <w:rFonts w:ascii="Times New Roman" w:hAnsi="Times New Roman"/>
          <w:sz w:val="24"/>
          <w:szCs w:val="24"/>
        </w:rPr>
        <w:t>3 500 000 рублей.</w:t>
      </w:r>
    </w:p>
    <w:p w14:paraId="6CE1610E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Сумма задатка: </w:t>
      </w:r>
      <w:r>
        <w:rPr>
          <w:rStyle w:val="a8"/>
          <w:rFonts w:ascii="Times New Roman" w:hAnsi="Times New Roman"/>
          <w:sz w:val="24"/>
          <w:szCs w:val="24"/>
        </w:rPr>
        <w:t>5 000 000 (Пять миллионов) рублей, НДС не облагается.</w:t>
      </w:r>
    </w:p>
    <w:p w14:paraId="1D5536AC" w14:textId="77777777" w:rsidR="00E47D3A" w:rsidRDefault="00E47D3A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91F1D34" w14:textId="77777777" w:rsidR="00E47D3A" w:rsidRDefault="0004507E">
      <w:pPr>
        <w:pStyle w:val="3"/>
        <w:widowControl w:val="0"/>
        <w:ind w:firstLine="0"/>
        <w:rPr>
          <w:rStyle w:val="a8"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Порядок снижения цены имущества:</w:t>
      </w:r>
      <w:r>
        <w:rPr>
          <w:rStyle w:val="a8"/>
          <w:sz w:val="24"/>
          <w:szCs w:val="24"/>
        </w:rPr>
        <w:t xml:space="preserve"> Снижение начальной цены имущества до минимальной цены (цены отсечения) проводится каждые 3 (три дня) в соответствии с размером шага снижения цены. </w:t>
      </w:r>
    </w:p>
    <w:p w14:paraId="69B040FC" w14:textId="77777777" w:rsidR="00E47D3A" w:rsidRDefault="00E47D3A">
      <w:pPr>
        <w:pStyle w:val="3"/>
        <w:widowControl w:val="0"/>
        <w:ind w:firstLine="0"/>
        <w:rPr>
          <w:rStyle w:val="a8"/>
          <w:sz w:val="24"/>
          <w:szCs w:val="24"/>
        </w:rPr>
      </w:pPr>
    </w:p>
    <w:p w14:paraId="29B9EF5F" w14:textId="77777777" w:rsidR="00E47D3A" w:rsidRDefault="0004507E">
      <w:pPr>
        <w:pStyle w:val="3"/>
        <w:widowControl w:val="0"/>
        <w:ind w:firstLine="0"/>
        <w:rPr>
          <w:rStyle w:val="a8"/>
        </w:rPr>
      </w:pPr>
      <w:r>
        <w:rPr>
          <w:rStyle w:val="a8"/>
          <w:sz w:val="24"/>
          <w:szCs w:val="24"/>
        </w:rPr>
        <w:t xml:space="preserve">Процедура завершается через 30 минут с момента представления последнего предложения по цене. </w:t>
      </w:r>
    </w:p>
    <w:p w14:paraId="5D20D199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К участию в торгах, проводимом в электронной форме, допускаются физические и юридические лица,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не являющиеся аффилированными по отношению к ООО «НАНИВА» (ИНН 3808208037)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и связанными с ними лицами, </w:t>
      </w:r>
      <w:r>
        <w:rPr>
          <w:rStyle w:val="a8"/>
          <w:rFonts w:ascii="Times New Roman" w:hAnsi="Times New Roman"/>
          <w:sz w:val="24"/>
          <w:szCs w:val="24"/>
        </w:rPr>
        <w:t>ознакомившиеся с документацией, своевременно подавшие заявку на участие в торгах и представившие документы в соответствии с перечнем, установленным в Извещении, обеспечившие поступление задатка (в сроки и размере согласно Извещению) на указанный в Извещении счет для перевода задатка, не находящиеся в процессе реорганизации, или ликвидации или банкротства, не являющиеся юридическим лицом, на имущество которого наложен арест по решению суда, административного органа и (или) экономическая деятельность, которого приостановлена.</w:t>
      </w:r>
    </w:p>
    <w:p w14:paraId="4F15BC5D" w14:textId="77777777" w:rsidR="00E47D3A" w:rsidRDefault="0004507E">
      <w:pPr>
        <w:spacing w:before="120"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Ознакомиться с информацией о Предмете торгов, можно по запросу у Продавца с момента начала приема заявок: тел.: +7 916 337 44 02, </w:t>
      </w:r>
      <w:r>
        <w:rPr>
          <w:rStyle w:val="a8"/>
          <w:rFonts w:ascii="Times New Roman" w:hAnsi="Times New Roman"/>
          <w:sz w:val="24"/>
          <w:szCs w:val="24"/>
          <w:lang w:val="en-US"/>
        </w:rPr>
        <w:t>e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  <w:lang w:val="en-US"/>
        </w:rPr>
        <w:t>mail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hyperlink r:id="rId9" w:history="1">
        <w:r>
          <w:rPr>
            <w:rStyle w:val="Hyperlink1"/>
            <w:rFonts w:eastAsia="Arial Unicode MS"/>
          </w:rPr>
          <w:t>ICM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21@</w:t>
        </w:r>
        <w:r>
          <w:rPr>
            <w:rStyle w:val="Hyperlink1"/>
            <w:rFonts w:eastAsia="Arial Unicode MS"/>
          </w:rPr>
          <w:t>yandex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eastAsia="Arial Unicode MS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0FE81733" w14:textId="77777777" w:rsidR="00E47D3A" w:rsidRDefault="0004507E">
      <w:pPr>
        <w:spacing w:before="120"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Дополнительную информацию о порядке проведения торгов можно запросить по телефону +7 916 337 44 02, </w:t>
      </w:r>
      <w:r>
        <w:rPr>
          <w:rStyle w:val="a8"/>
          <w:rFonts w:ascii="Times New Roman" w:hAnsi="Times New Roman"/>
          <w:sz w:val="24"/>
          <w:szCs w:val="24"/>
          <w:lang w:val="en-US"/>
        </w:rPr>
        <w:t>e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  <w:lang w:val="en-US"/>
        </w:rPr>
        <w:t>mail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hyperlink r:id="rId10" w:history="1">
        <w:r>
          <w:rPr>
            <w:rStyle w:val="Hyperlink1"/>
            <w:rFonts w:eastAsia="Arial Unicode MS"/>
          </w:rPr>
          <w:t>ICM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21@</w:t>
        </w:r>
        <w:r>
          <w:rPr>
            <w:rStyle w:val="Hyperlink1"/>
            <w:rFonts w:eastAsia="Arial Unicode MS"/>
          </w:rPr>
          <w:t>yandex</w:t>
        </w:r>
        <w:r>
          <w:rPr>
            <w:rStyle w:val="a8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eastAsia="Arial Unicode MS"/>
          </w:rPr>
          <w:t>ru</w:t>
        </w:r>
      </w:hyperlink>
    </w:p>
    <w:p w14:paraId="55CECA14" w14:textId="77777777" w:rsidR="00E47D3A" w:rsidRDefault="00E47D3A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2B5733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Заявка на участие в торгах:</w:t>
      </w:r>
    </w:p>
    <w:p w14:paraId="0EBD3BFD" w14:textId="77777777" w:rsidR="00E47D3A" w:rsidRDefault="0004507E">
      <w:pPr>
        <w:pStyle w:val="1"/>
        <w:tabs>
          <w:tab w:val="left" w:pos="993"/>
        </w:tabs>
        <w:spacing w:before="0" w:after="0"/>
        <w:ind w:firstLine="709"/>
        <w:jc w:val="both"/>
      </w:pPr>
      <w:r>
        <w:rPr>
          <w:rStyle w:val="a8"/>
        </w:rPr>
        <w:t xml:space="preserve">Форма заявки и порядок ее подачи: в соответствии с Извещением о торгах в электронной форме и Регламентом ЭТП АО «РАД» </w:t>
      </w:r>
      <w:hyperlink r:id="rId11" w:history="1">
        <w:r>
          <w:rPr>
            <w:rStyle w:val="Hyperlink0"/>
          </w:rPr>
          <w:t>https</w:t>
        </w:r>
        <w:r>
          <w:rPr>
            <w:rStyle w:val="a8"/>
            <w:color w:val="0000FF"/>
            <w:u w:val="single" w:color="0000FF"/>
          </w:rPr>
          <w:t>://</w:t>
        </w:r>
        <w:r>
          <w:rPr>
            <w:rStyle w:val="Hyperlink0"/>
          </w:rPr>
          <w:t>lot</w:t>
        </w:r>
        <w:r>
          <w:rPr>
            <w:rStyle w:val="a8"/>
            <w:color w:val="0000FF"/>
            <w:u w:val="single" w:color="0000FF"/>
          </w:rPr>
          <w:t>-</w:t>
        </w:r>
        <w:r>
          <w:rPr>
            <w:rStyle w:val="Hyperlink0"/>
          </w:rPr>
          <w:t>online</w:t>
        </w:r>
        <w:r>
          <w:rPr>
            <w:rStyle w:val="a8"/>
            <w:color w:val="0000FF"/>
            <w:u w:val="single" w:color="0000FF"/>
          </w:rPr>
          <w:t>.</w:t>
        </w:r>
        <w:r>
          <w:rPr>
            <w:rStyle w:val="Hyperlink0"/>
          </w:rPr>
          <w:t>ru</w:t>
        </w:r>
        <w:r>
          <w:rPr>
            <w:rStyle w:val="a8"/>
            <w:color w:val="0000FF"/>
            <w:u w:val="single" w:color="0000FF"/>
          </w:rPr>
          <w:t>/</w:t>
        </w:r>
      </w:hyperlink>
    </w:p>
    <w:p w14:paraId="0CB30126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Требования к претендентам на участие в торгах:</w:t>
      </w:r>
    </w:p>
    <w:p w14:paraId="4A3FD709" w14:textId="77777777" w:rsidR="00E47D3A" w:rsidRDefault="0004507E">
      <w:pPr>
        <w:pStyle w:val="1"/>
        <w:tabs>
          <w:tab w:val="left" w:pos="993"/>
        </w:tabs>
        <w:spacing w:before="0" w:after="0"/>
        <w:jc w:val="both"/>
        <w:rPr>
          <w:rStyle w:val="a8"/>
        </w:rPr>
      </w:pPr>
      <w:r>
        <w:rPr>
          <w:rStyle w:val="a8"/>
        </w:rPr>
        <w:t xml:space="preserve">1. Для участия в торгах необходимо зарегистрироваться на ЭТП АО «РАД» </w:t>
      </w:r>
      <w:hyperlink r:id="rId12" w:history="1">
        <w:r>
          <w:rPr>
            <w:rStyle w:val="Hyperlink0"/>
          </w:rPr>
          <w:t>https</w:t>
        </w:r>
        <w:r>
          <w:rPr>
            <w:rStyle w:val="a8"/>
            <w:color w:val="0000FF"/>
            <w:u w:val="single" w:color="0000FF"/>
          </w:rPr>
          <w:t>://</w:t>
        </w:r>
        <w:r>
          <w:rPr>
            <w:rStyle w:val="Hyperlink0"/>
          </w:rPr>
          <w:t>lot</w:t>
        </w:r>
        <w:r>
          <w:rPr>
            <w:rStyle w:val="a8"/>
            <w:color w:val="0000FF"/>
            <w:u w:val="single" w:color="0000FF"/>
          </w:rPr>
          <w:t>-</w:t>
        </w:r>
        <w:r>
          <w:rPr>
            <w:rStyle w:val="Hyperlink0"/>
          </w:rPr>
          <w:t>online</w:t>
        </w:r>
        <w:r>
          <w:rPr>
            <w:rStyle w:val="a8"/>
            <w:color w:val="0000FF"/>
            <w:u w:val="single" w:color="0000FF"/>
          </w:rPr>
          <w:t>.</w:t>
        </w:r>
        <w:r>
          <w:rPr>
            <w:rStyle w:val="Hyperlink0"/>
          </w:rPr>
          <w:t>ru</w:t>
        </w:r>
        <w:r>
          <w:rPr>
            <w:rStyle w:val="a8"/>
            <w:color w:val="0000FF"/>
            <w:u w:val="single" w:color="0000FF"/>
          </w:rPr>
          <w:t>/</w:t>
        </w:r>
      </w:hyperlink>
    </w:p>
    <w:p w14:paraId="0E295202" w14:textId="77777777" w:rsidR="00E47D3A" w:rsidRDefault="0004507E">
      <w:pPr>
        <w:tabs>
          <w:tab w:val="left" w:pos="993"/>
          <w:tab w:val="left" w:pos="1134"/>
        </w:tabs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2. Внести задаток на банковские реквизиты Организатора торгов:</w:t>
      </w:r>
    </w:p>
    <w:p w14:paraId="623BD31E" w14:textId="77777777" w:rsidR="00E47D3A" w:rsidRDefault="0004507E">
      <w:pPr>
        <w:spacing w:line="216" w:lineRule="auto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Банковские реквизиты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Организатора торгов (Получатель: ООО «ИЦМ» ИНН 7713481941, КПП 772501001, р/</w:t>
      </w:r>
      <w:r>
        <w:rPr>
          <w:rStyle w:val="a8"/>
          <w:rFonts w:ascii="Times New Roman" w:hAnsi="Times New Roman"/>
          <w:b/>
          <w:bCs/>
          <w:sz w:val="24"/>
          <w:szCs w:val="24"/>
          <w:lang w:val="en-US"/>
        </w:rPr>
        <w:t>c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 40702810844100000638 в ФИЛИАЛ «ЦЕНТРАЛЬНЫЙ» БАНКА ВТБ (ПАО) к/с 30101810145250000411 и должен поступить на счет до окончания срока приема заявок.</w:t>
      </w:r>
    </w:p>
    <w:p w14:paraId="2C1F0F2D" w14:textId="77777777" w:rsidR="00E47D3A" w:rsidRDefault="0004507E">
      <w:pPr>
        <w:spacing w:after="0" w:line="240" w:lineRule="auto"/>
        <w:jc w:val="both"/>
        <w:outlineLvl w:val="0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В назначении платежа необходимо указать: «Перевод задатка на участие в торгах процедура №________, Лот №____».</w:t>
      </w:r>
    </w:p>
    <w:p w14:paraId="3E95ECB1" w14:textId="77777777" w:rsidR="00E47D3A" w:rsidRDefault="00E47D3A">
      <w:pPr>
        <w:spacing w:after="0" w:line="240" w:lineRule="auto"/>
        <w:jc w:val="both"/>
        <w:outlineLvl w:val="0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A616BF" w14:textId="77777777" w:rsidR="00E47D3A" w:rsidRDefault="0004507E">
      <w:pPr>
        <w:spacing w:after="0" w:line="240" w:lineRule="atLeast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3.В установленный извещением срок предоставить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номер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приложить следующие документы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</w:p>
    <w:p w14:paraId="36C36C10" w14:textId="77777777" w:rsidR="00E47D3A" w:rsidRDefault="0004507E">
      <w:pPr>
        <w:spacing w:after="0" w:line="240" w:lineRule="atLeast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сканированную копию выписки из ЕГРЮЛ (для юридического лица), выписку из ЕГРИП (для ИП) полученные не более чем за 1 месяц до подачи заявки; </w:t>
      </w:r>
    </w:p>
    <w:p w14:paraId="02157104" w14:textId="77777777" w:rsidR="00E47D3A" w:rsidRDefault="0004507E">
      <w:pPr>
        <w:spacing w:after="0" w:line="240" w:lineRule="atLeast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 копии учредительных и иных документов, подтверждающих правовой статус претендента как юридического лица: устав, свидетельства о постановке на учет в налоговом органе, о внесении в Единый государственный реестр юридических лиц и ИП, либо лист записи (в случае регистрации после 1 января 2017 г.)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 xml:space="preserve">нужного реестра – ЕРГЮЛ (для юридического лица) или ЕГРИП (для ИП); </w:t>
      </w:r>
    </w:p>
    <w:p w14:paraId="0B9D59B5" w14:textId="77777777" w:rsidR="00E47D3A" w:rsidRDefault="0004507E">
      <w:pPr>
        <w:spacing w:after="0" w:line="240" w:lineRule="atLeast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сканированная копия паспорта (для физического лица и ИП); </w:t>
      </w:r>
    </w:p>
    <w:p w14:paraId="2E873186" w14:textId="77777777" w:rsidR="00E47D3A" w:rsidRDefault="0004507E">
      <w:pPr>
        <w:spacing w:after="0" w:line="240" w:lineRule="atLeast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lastRenderedPageBreak/>
        <w:t xml:space="preserve">- копия свидетельства о постановке на учет физического лица в налоговом органе (для физического лица); </w:t>
      </w:r>
    </w:p>
    <w:p w14:paraId="1383B811" w14:textId="77777777" w:rsidR="00E47D3A" w:rsidRDefault="0004507E">
      <w:pPr>
        <w:spacing w:after="0" w:line="240" w:lineRule="atLeast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копии полученных не более чем за 1 месяц надлежащим образом заверенных переводов на русский язык паспорта (для иностранного физического лица или ИП),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14:paraId="3F3918F7" w14:textId="77777777" w:rsidR="00E47D3A" w:rsidRDefault="0004507E">
      <w:pPr>
        <w:spacing w:after="0" w:line="240" w:lineRule="atLeast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</w:t>
      </w:r>
    </w:p>
    <w:p w14:paraId="0C7F8114" w14:textId="77777777" w:rsidR="00E47D3A" w:rsidRDefault="0004507E">
      <w:pPr>
        <w:spacing w:after="0" w:line="240" w:lineRule="auto"/>
        <w:ind w:firstLine="5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сканированную копию документа, подтверждающего полномочия руководителя; </w:t>
      </w:r>
    </w:p>
    <w:p w14:paraId="1287A70C" w14:textId="77777777" w:rsidR="00E47D3A" w:rsidRDefault="0004507E">
      <w:pPr>
        <w:spacing w:after="0" w:line="240" w:lineRule="auto"/>
        <w:ind w:firstLine="5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 доверенность, агентский договор или иной документ, подтверждающий полномочия лица, действовать от имени заявителя (в случае подачи заявки уполномоченным лицом).</w:t>
      </w:r>
    </w:p>
    <w:p w14:paraId="79203579" w14:textId="77777777" w:rsidR="00E47D3A" w:rsidRDefault="0004507E">
      <w:pPr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Также всем претендентам необходимо дополнительно предоставить:</w:t>
      </w:r>
    </w:p>
    <w:p w14:paraId="63B0530C" w14:textId="77777777" w:rsidR="00E47D3A" w:rsidRDefault="0004507E">
      <w:pPr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 платежный документ (копия) с отметкой банка об исполнении, подтверждающий внесение задатка в счет обеспечения оплаты предмета торгов, реализуемого на аукционе;</w:t>
      </w:r>
    </w:p>
    <w:p w14:paraId="7E6EE95E" w14:textId="77777777" w:rsidR="00E47D3A" w:rsidRDefault="0004507E">
      <w:pPr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 копию договора о задатке.</w:t>
      </w:r>
    </w:p>
    <w:p w14:paraId="7FFBBE92" w14:textId="77777777" w:rsidR="00E47D3A" w:rsidRDefault="0004507E">
      <w:pPr>
        <w:widowControl w:val="0"/>
        <w:tabs>
          <w:tab w:val="right" w:leader="dot" w:pos="4762"/>
        </w:tabs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РФ.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язык.</w:t>
      </w:r>
    </w:p>
    <w:p w14:paraId="77CAD7F4" w14:textId="77777777" w:rsidR="00E47D3A" w:rsidRDefault="0004507E">
      <w:pPr>
        <w:pStyle w:val="Default"/>
        <w:tabs>
          <w:tab w:val="left" w:pos="1134"/>
        </w:tabs>
        <w:ind w:firstLine="709"/>
        <w:jc w:val="both"/>
        <w:rPr>
          <w:rStyle w:val="a8"/>
        </w:rPr>
      </w:pPr>
      <w:r>
        <w:rPr>
          <w:rStyle w:val="a8"/>
        </w:rPr>
        <w:t>Непредставление вышеперечисленных документов может служить основанием для не допуска к участию в торгах.</w:t>
      </w:r>
    </w:p>
    <w:p w14:paraId="3BCBA1A7" w14:textId="77777777" w:rsidR="00E47D3A" w:rsidRDefault="0004507E">
      <w:pPr>
        <w:spacing w:after="0" w:line="240" w:lineRule="auto"/>
        <w:ind w:firstLine="5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Продавец вправе отказаться от проведения торгов в любое время, но не позднее, чем за 3 (Три) дня до наступления даты их проведения.</w:t>
      </w:r>
    </w:p>
    <w:p w14:paraId="0E0560CF" w14:textId="77777777" w:rsidR="00E47D3A" w:rsidRDefault="0004507E">
      <w:pPr>
        <w:pStyle w:val="a9"/>
        <w:tabs>
          <w:tab w:val="left" w:pos="1134"/>
        </w:tabs>
        <w:spacing w:before="120" w:after="120"/>
        <w:ind w:left="709"/>
        <w:jc w:val="center"/>
        <w:rPr>
          <w:rStyle w:val="a8"/>
          <w:rFonts w:ascii="Times New Roman" w:eastAsia="Times New Roman" w:hAnsi="Times New Roman" w:cs="Times New Roman"/>
          <w:b/>
          <w:bCs/>
        </w:rPr>
      </w:pPr>
      <w:r>
        <w:rPr>
          <w:rStyle w:val="a8"/>
          <w:rFonts w:ascii="Times New Roman" w:hAnsi="Times New Roman"/>
          <w:b/>
          <w:bCs/>
        </w:rPr>
        <w:t>Этапы проведения торгов.</w:t>
      </w:r>
    </w:p>
    <w:p w14:paraId="7F5F9034" w14:textId="77777777" w:rsidR="00E47D3A" w:rsidRDefault="0004507E">
      <w:pPr>
        <w:pStyle w:val="a9"/>
        <w:tabs>
          <w:tab w:val="left" w:pos="1134"/>
        </w:tabs>
        <w:spacing w:before="120" w:after="120"/>
        <w:jc w:val="both"/>
        <w:rPr>
          <w:rStyle w:val="a8"/>
          <w:rFonts w:ascii="Times New Roman" w:eastAsia="Times New Roman" w:hAnsi="Times New Roman" w:cs="Times New Roman"/>
          <w:b/>
          <w:bCs/>
        </w:rPr>
      </w:pPr>
      <w:r>
        <w:rPr>
          <w:rStyle w:val="a8"/>
          <w:rFonts w:ascii="Times New Roman" w:hAnsi="Times New Roman"/>
        </w:rPr>
        <w:t xml:space="preserve">Торги проводятся в соответствии с настоящим Извещением о проведении торгов и Регламентом ЭТП «РАД» в секции «Продажа имущества частных собственников» </w:t>
      </w:r>
      <w:hyperlink r:id="rId13" w:history="1">
        <w:r>
          <w:rPr>
            <w:rStyle w:val="Hyperlink2"/>
            <w:rFonts w:eastAsia="Arial Unicode MS"/>
          </w:rPr>
          <w:t>http</w:t>
        </w:r>
        <w:r>
          <w:rPr>
            <w:rStyle w:val="a8"/>
            <w:rFonts w:ascii="Times New Roman" w:hAnsi="Times New Roman"/>
            <w:color w:val="0000FF"/>
            <w:u w:val="single" w:color="0000FF"/>
            <w:lang w:val="en-US"/>
          </w:rPr>
          <w:t>s</w:t>
        </w:r>
        <w:r>
          <w:rPr>
            <w:rStyle w:val="Hyperlink2"/>
            <w:rFonts w:eastAsia="Arial Unicode MS"/>
          </w:rPr>
          <w:t>://lot-online.ru</w:t>
        </w:r>
      </w:hyperlink>
      <w:r>
        <w:rPr>
          <w:rStyle w:val="a8"/>
          <w:rFonts w:ascii="Times New Roman" w:hAnsi="Times New Roman"/>
        </w:rPr>
        <w:t xml:space="preserve"> </w:t>
      </w:r>
    </w:p>
    <w:p w14:paraId="102C2523" w14:textId="77777777" w:rsidR="00E47D3A" w:rsidRDefault="0004507E">
      <w:pPr>
        <w:pStyle w:val="a9"/>
        <w:tabs>
          <w:tab w:val="left" w:pos="1134"/>
        </w:tabs>
        <w:spacing w:before="0" w:after="0"/>
        <w:ind w:left="709"/>
        <w:jc w:val="both"/>
        <w:rPr>
          <w:rStyle w:val="a8"/>
          <w:rFonts w:ascii="Times New Roman" w:eastAsia="Times New Roman" w:hAnsi="Times New Roman" w:cs="Times New Roman"/>
          <w:b/>
          <w:bCs/>
        </w:rPr>
      </w:pPr>
      <w:r>
        <w:rPr>
          <w:rStyle w:val="a8"/>
          <w:rFonts w:ascii="Times New Roman" w:hAnsi="Times New Roman"/>
          <w:b/>
          <w:bCs/>
        </w:rPr>
        <w:t>Подача заявки на участие в торгах:</w:t>
      </w:r>
    </w:p>
    <w:p w14:paraId="08996824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</w:rPr>
      </w:pPr>
      <w:r>
        <w:rPr>
          <w:rStyle w:val="a8"/>
          <w:rFonts w:ascii="Times New Roman" w:hAnsi="Times New Roman"/>
        </w:rPr>
        <w:t>ЭТП обеспечивает для претендентов (заявителей) на участие в торгах функционал подачи заявок.</w:t>
      </w:r>
    </w:p>
    <w:p w14:paraId="003CD7F1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</w:rPr>
      </w:pPr>
      <w:r>
        <w:rPr>
          <w:rStyle w:val="a8"/>
          <w:rFonts w:ascii="Times New Roman" w:hAnsi="Times New Roman"/>
        </w:rPr>
        <w:t>Формирование и направление заявки на участие в торгах производится претендентом в соответствии с Регламентом ЭТП, которое размещается в открытой части ЭТП.</w:t>
      </w:r>
    </w:p>
    <w:p w14:paraId="3934E822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</w:rPr>
      </w:pPr>
      <w:r>
        <w:rPr>
          <w:rStyle w:val="a8"/>
          <w:rFonts w:ascii="Times New Roman" w:hAnsi="Times New Roman"/>
        </w:rPr>
        <w:t>Претендент вправе подать заявку на участие в торгах в любой момент, с даты и времени начала приема заявок и до даты и времени окончания срока подачи заявок, предусмотренных Извещением о торгах. Заявки направляются на ЭТП в форме электронных документов, подписанных с помощью ЭП (электронная подпись).</w:t>
      </w:r>
    </w:p>
    <w:p w14:paraId="3DBA20F1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</w:rPr>
      </w:pPr>
      <w:r>
        <w:rPr>
          <w:rStyle w:val="a8"/>
          <w:rFonts w:ascii="Times New Roman" w:hAnsi="Times New Roman"/>
        </w:rPr>
        <w:t xml:space="preserve">Претендент вправе отозвать заявку на участие в процедуре не позднее окончания срока подачи заявок в соответствии с Извещением и Регламентом ЭТП, которые размещаются в открытой части ЭТП. </w:t>
      </w:r>
    </w:p>
    <w:p w14:paraId="288E9572" w14:textId="77777777" w:rsidR="00E47D3A" w:rsidRDefault="00E47D3A">
      <w:pPr>
        <w:pStyle w:val="Default"/>
        <w:tabs>
          <w:tab w:val="left" w:pos="1134"/>
        </w:tabs>
        <w:ind w:firstLine="709"/>
        <w:jc w:val="both"/>
        <w:rPr>
          <w:rStyle w:val="a8"/>
          <w:b/>
          <w:bCs/>
        </w:rPr>
      </w:pPr>
    </w:p>
    <w:p w14:paraId="0107EC5E" w14:textId="77777777" w:rsidR="00E47D3A" w:rsidRDefault="0004507E">
      <w:pPr>
        <w:pStyle w:val="Default"/>
        <w:tabs>
          <w:tab w:val="left" w:pos="1134"/>
        </w:tabs>
        <w:ind w:firstLine="709"/>
        <w:jc w:val="both"/>
        <w:rPr>
          <w:rStyle w:val="a8"/>
          <w:b/>
          <w:bCs/>
        </w:rPr>
      </w:pPr>
      <w:r>
        <w:rPr>
          <w:rStyle w:val="a8"/>
          <w:b/>
          <w:bCs/>
        </w:rPr>
        <w:t>Рассмотрение заявок и допуск к участию в торгах:</w:t>
      </w:r>
    </w:p>
    <w:p w14:paraId="28037D3C" w14:textId="77777777" w:rsidR="00E47D3A" w:rsidRDefault="0004507E">
      <w:pPr>
        <w:pStyle w:val="Default"/>
        <w:tabs>
          <w:tab w:val="left" w:pos="1134"/>
        </w:tabs>
        <w:ind w:firstLine="709"/>
        <w:jc w:val="both"/>
      </w:pPr>
      <w:bookmarkStart w:id="1" w:name="_Hlk63174580"/>
      <w:r>
        <w:rPr>
          <w:rStyle w:val="a8"/>
        </w:rPr>
        <w:t>ЭТП обеспечивает для пользователей Организатора торгов, функционал по рассмотрению заявок на участие в процедурах в соответствии с Регламентом ЭТП, который размещается в открытой части ЭТП.</w:t>
      </w:r>
    </w:p>
    <w:p w14:paraId="28E82B49" w14:textId="77777777" w:rsidR="00E47D3A" w:rsidRDefault="0004507E">
      <w:pPr>
        <w:pStyle w:val="Default"/>
        <w:tabs>
          <w:tab w:val="left" w:pos="1134"/>
        </w:tabs>
        <w:ind w:firstLine="709"/>
        <w:jc w:val="both"/>
      </w:pPr>
      <w:r>
        <w:rPr>
          <w:rStyle w:val="a8"/>
        </w:rPr>
        <w:t>Сроки рассмотрения заявок устанавливаются Организатором торгов в ходе публикации извещения о проведении торгов и определяются собственными потребностями или внутренними регламентами (при их наличии) Организатора торгов.</w:t>
      </w:r>
    </w:p>
    <w:p w14:paraId="6DD14F3E" w14:textId="77777777" w:rsidR="00E47D3A" w:rsidRDefault="0004507E">
      <w:pPr>
        <w:pStyle w:val="Default"/>
        <w:tabs>
          <w:tab w:val="left" w:pos="1134"/>
        </w:tabs>
        <w:ind w:firstLine="709"/>
        <w:jc w:val="both"/>
      </w:pPr>
      <w:r>
        <w:rPr>
          <w:rStyle w:val="a8"/>
        </w:rPr>
        <w:t>На ЭТП ведется учет принятых и отозванных заявок на участие в процедурах. После окончания срока подачи заявок, установленного Организатором торгов, заявки становятся доступны для рассмотрения.</w:t>
      </w:r>
    </w:p>
    <w:p w14:paraId="11D9FD2B" w14:textId="77777777" w:rsidR="00E47D3A" w:rsidRDefault="0004507E">
      <w:pPr>
        <w:pStyle w:val="Default"/>
        <w:tabs>
          <w:tab w:val="left" w:pos="1134"/>
        </w:tabs>
        <w:ind w:firstLine="709"/>
        <w:jc w:val="both"/>
      </w:pPr>
      <w:r>
        <w:rPr>
          <w:rStyle w:val="a8"/>
        </w:rPr>
        <w:t xml:space="preserve">По итогам рассмотрения заявок Организатор торгов принимает решение о допуске (об отказе в допуске) Претендентов к участию в торгах и формирует протокол по итогам рассмотрения заявок. </w:t>
      </w:r>
    </w:p>
    <w:p w14:paraId="72D20B3F" w14:textId="77777777" w:rsidR="00E47D3A" w:rsidRDefault="0004507E">
      <w:pPr>
        <w:pStyle w:val="Default"/>
        <w:tabs>
          <w:tab w:val="left" w:pos="1134"/>
        </w:tabs>
        <w:ind w:firstLine="709"/>
        <w:jc w:val="both"/>
      </w:pPr>
      <w:r>
        <w:rPr>
          <w:rStyle w:val="a8"/>
        </w:rPr>
        <w:t xml:space="preserve">Претендент не допускается к участию в торгах в следующих случаях: </w:t>
      </w:r>
    </w:p>
    <w:p w14:paraId="7F066BAA" w14:textId="77777777" w:rsidR="00E47D3A" w:rsidRDefault="0004507E">
      <w:pPr>
        <w:pStyle w:val="Default"/>
        <w:tabs>
          <w:tab w:val="left" w:pos="1134"/>
        </w:tabs>
        <w:ind w:left="709"/>
        <w:jc w:val="both"/>
      </w:pPr>
      <w:r>
        <w:rPr>
          <w:rStyle w:val="a8"/>
        </w:rPr>
        <w:t xml:space="preserve">- заявка подана лицом, не уполномоченным на осуществление таких действий; </w:t>
      </w:r>
    </w:p>
    <w:p w14:paraId="345D5BA9" w14:textId="77777777" w:rsidR="00E47D3A" w:rsidRDefault="0004507E">
      <w:pPr>
        <w:pStyle w:val="Default"/>
        <w:tabs>
          <w:tab w:val="left" w:pos="1134"/>
        </w:tabs>
        <w:ind w:left="709"/>
        <w:jc w:val="both"/>
      </w:pPr>
      <w:r>
        <w:rPr>
          <w:rStyle w:val="a8"/>
        </w:rPr>
        <w:t xml:space="preserve">- предоставлены не все документы по перечню, опубликованному в Извещении о проведении торгов; </w:t>
      </w:r>
    </w:p>
    <w:p w14:paraId="7C922274" w14:textId="77777777" w:rsidR="00E47D3A" w:rsidRDefault="0004507E">
      <w:pPr>
        <w:pStyle w:val="Default"/>
        <w:tabs>
          <w:tab w:val="left" w:pos="1134"/>
        </w:tabs>
        <w:ind w:left="709"/>
        <w:jc w:val="both"/>
      </w:pPr>
      <w:r>
        <w:rPr>
          <w:rStyle w:val="a8"/>
        </w:rPr>
        <w:t>- заявителем предоставлены недостоверные сведения;</w:t>
      </w:r>
    </w:p>
    <w:p w14:paraId="0D40C7F6" w14:textId="77777777" w:rsidR="00E47D3A" w:rsidRDefault="0004507E">
      <w:pPr>
        <w:pStyle w:val="Default"/>
        <w:tabs>
          <w:tab w:val="left" w:pos="1134"/>
        </w:tabs>
        <w:ind w:left="709"/>
        <w:jc w:val="both"/>
      </w:pPr>
      <w:r>
        <w:rPr>
          <w:rStyle w:val="a8"/>
        </w:rPr>
        <w:t>- задаток не внесен на указанные в Извещении реквизиты, внесен не в полном размере или позже даты, указанной в Извещении;</w:t>
      </w:r>
    </w:p>
    <w:p w14:paraId="0943D9C0" w14:textId="77777777" w:rsidR="00E47D3A" w:rsidRDefault="0004507E">
      <w:pPr>
        <w:pStyle w:val="Default"/>
        <w:tabs>
          <w:tab w:val="left" w:pos="1134"/>
        </w:tabs>
        <w:ind w:left="709"/>
        <w:jc w:val="both"/>
      </w:pPr>
      <w:r>
        <w:rPr>
          <w:rStyle w:val="a8"/>
        </w:rPr>
        <w:t>- не соблюдены все требования к участнику, указанные в Извещении.</w:t>
      </w:r>
    </w:p>
    <w:p w14:paraId="0B0542C4" w14:textId="77777777" w:rsidR="00E47D3A" w:rsidRDefault="00E47D3A">
      <w:pPr>
        <w:widowControl w:val="0"/>
        <w:tabs>
          <w:tab w:val="right" w:leader="dot" w:pos="4762"/>
        </w:tabs>
        <w:spacing w:after="0"/>
        <w:ind w:firstLine="567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3DF0C87" w14:textId="77777777" w:rsidR="00E47D3A" w:rsidRDefault="0004507E">
      <w:pPr>
        <w:widowControl w:val="0"/>
        <w:tabs>
          <w:tab w:val="right" w:leader="dot" w:pos="4762"/>
        </w:tabs>
        <w:spacing w:after="0"/>
        <w:ind w:firstLine="567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Претендент приобретает статус участника торгов с момента подписания протокола определения участников торгов.</w:t>
      </w:r>
    </w:p>
    <w:p w14:paraId="7EF08123" w14:textId="77777777" w:rsidR="00E47D3A" w:rsidRDefault="00E47D3A">
      <w:pPr>
        <w:widowControl w:val="0"/>
        <w:tabs>
          <w:tab w:val="right" w:leader="dot" w:pos="4762"/>
        </w:tabs>
        <w:spacing w:after="0"/>
        <w:ind w:firstLine="567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B9723B5" w14:textId="77777777" w:rsidR="00E47D3A" w:rsidRDefault="0004507E">
      <w:pPr>
        <w:pStyle w:val="Default"/>
        <w:tabs>
          <w:tab w:val="left" w:pos="1134"/>
        </w:tabs>
        <w:ind w:firstLine="709"/>
        <w:jc w:val="both"/>
        <w:rPr>
          <w:rStyle w:val="a8"/>
          <w:b/>
          <w:bCs/>
        </w:rPr>
      </w:pPr>
      <w:r>
        <w:rPr>
          <w:rStyle w:val="a8"/>
          <w:b/>
          <w:bCs/>
        </w:rPr>
        <w:t>Порядок проведения торгов:</w:t>
      </w:r>
    </w:p>
    <w:p w14:paraId="2041CAAC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</w:rPr>
      </w:pPr>
      <w:r>
        <w:rPr>
          <w:rStyle w:val="a8"/>
          <w:rFonts w:ascii="Times New Roman" w:hAnsi="Times New Roman"/>
        </w:rPr>
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Извещении о проведении торгов.</w:t>
      </w:r>
    </w:p>
    <w:p w14:paraId="1708DBF7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</w:rPr>
      </w:pPr>
      <w:r>
        <w:rPr>
          <w:rStyle w:val="a8"/>
          <w:rFonts w:ascii="Times New Roman" w:hAnsi="Times New Roman"/>
        </w:rPr>
        <w:t>Организатор торгов проводит аукцион, в ходе которого предложения о цене заявляются участниками торгов открыто в ходе проведения торгов.</w:t>
      </w:r>
    </w:p>
    <w:p w14:paraId="49EB3E0A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</w:rPr>
      </w:pPr>
      <w:r>
        <w:rPr>
          <w:rStyle w:val="a8"/>
          <w:rFonts w:ascii="Times New Roman" w:hAnsi="Times New Roman"/>
        </w:rPr>
        <w:t>При подаче ценового предложения участником аукциона равного начальной цене, начинаются торги на повышение начальной цены. В случае если не было подано ни одного ценового предложения, равного начальной цене, то начальная цена понижается на «шаг понижения цены».</w:t>
      </w:r>
    </w:p>
    <w:p w14:paraId="60B7DF05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</w:rPr>
      </w:pPr>
      <w:r>
        <w:rPr>
          <w:rStyle w:val="a8"/>
          <w:rFonts w:ascii="Times New Roman" w:hAnsi="Times New Roman"/>
        </w:rPr>
        <w:t>По окончании времени ожидания ценовых предложений, цена снижается до минимальной цены продажи. Если было подано ценовое предложение на одном из этапов снижения цены, то начинаются торги на повышение цены.</w:t>
      </w:r>
    </w:p>
    <w:p w14:paraId="08F3B769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</w:rPr>
      </w:pPr>
      <w:bookmarkStart w:id="2" w:name="_Hlk63175396"/>
      <w:r>
        <w:rPr>
          <w:rStyle w:val="a8"/>
          <w:rFonts w:ascii="Times New Roman" w:hAnsi="Times New Roman"/>
        </w:rPr>
        <w:t>В ходе проведения торгов участник обязан самостоятельно обеспечивать бесперебойный доступ к сети «Интернет», а также отслеживать обновление информации на странице с ходом торгов посредством использования заложенной в браузере функции обновления страницы или использования клавиши F5 на клавиатуре.</w:t>
      </w:r>
    </w:p>
    <w:p w14:paraId="08CFDC8A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</w:rPr>
      </w:pPr>
      <w:r>
        <w:rPr>
          <w:rStyle w:val="a8"/>
          <w:rFonts w:ascii="Times New Roman" w:hAnsi="Times New Roman"/>
        </w:rPr>
        <w:t>Победителем торгов с открытой формой подачи предложений о цене признается участник торгов, предложивший максимальную цену за права (требования), выставленные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ценового предложения торги признаются несостоявшимися.</w:t>
      </w:r>
      <w:bookmarkEnd w:id="2"/>
    </w:p>
    <w:p w14:paraId="294C3FC0" w14:textId="77777777" w:rsidR="00E47D3A" w:rsidRDefault="00E47D3A">
      <w:pPr>
        <w:pStyle w:val="a9"/>
        <w:tabs>
          <w:tab w:val="left" w:pos="1134"/>
        </w:tabs>
        <w:spacing w:before="0" w:after="0"/>
        <w:jc w:val="both"/>
        <w:rPr>
          <w:rStyle w:val="a8"/>
          <w:rFonts w:ascii="Times New Roman" w:eastAsia="Times New Roman" w:hAnsi="Times New Roman" w:cs="Times New Roman"/>
          <w:b/>
          <w:bCs/>
        </w:rPr>
      </w:pPr>
    </w:p>
    <w:p w14:paraId="6D366344" w14:textId="77777777" w:rsidR="00E47D3A" w:rsidRDefault="0004507E">
      <w:pPr>
        <w:pStyle w:val="a9"/>
        <w:tabs>
          <w:tab w:val="left" w:pos="1134"/>
        </w:tabs>
        <w:spacing w:before="0" w:after="0"/>
        <w:ind w:firstLine="709"/>
        <w:jc w:val="both"/>
        <w:rPr>
          <w:rStyle w:val="a8"/>
          <w:rFonts w:ascii="Times New Roman" w:eastAsia="Times New Roman" w:hAnsi="Times New Roman" w:cs="Times New Roman"/>
          <w:b/>
          <w:bCs/>
        </w:rPr>
      </w:pPr>
      <w:r>
        <w:rPr>
          <w:rStyle w:val="a8"/>
          <w:rFonts w:ascii="Times New Roman" w:hAnsi="Times New Roman"/>
          <w:b/>
          <w:bCs/>
        </w:rPr>
        <w:t>Условия заключения Договора уступки прав (требований), условия оплаты.</w:t>
      </w:r>
    </w:p>
    <w:p w14:paraId="5A8B2296" w14:textId="77777777" w:rsidR="00E47D3A" w:rsidRDefault="0004507E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Дата заключения договоров уступки прав (требований): в течение 5 рабочих дней после подписания протокола об итогах торгов и определения победителя торгов, либо в течение 5 рабочих дней после подписания протокола о признании торгов несостоявшимися (в случае, если к торгам допущен единственный участник). </w:t>
      </w:r>
    </w:p>
    <w:p w14:paraId="26BAAA23" w14:textId="77777777" w:rsidR="00E47D3A" w:rsidRDefault="0004507E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Оплата по договору уступки прав (требований) производится Победителем аукциона путем безналичного перечисления денежных средств на счет Продавца, не позднее 30 рабочих дней после подписания договора уступки прав (требований).</w:t>
      </w:r>
    </w:p>
    <w:p w14:paraId="621DCBCB" w14:textId="77777777" w:rsidR="00E47D3A" w:rsidRDefault="0004507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 Условия заключения договора уступки прав (требований) с единственным участником торгов: в случае признания аукциона несостоявшимся, Продавец вправе заключить договор уступки прав (требований) с единственным участником аукциона в течение 5 рабочих дней с даты признания аукциона несостоявшимся (не ниже минимальной цены (цены отсечения) продажи).</w:t>
      </w:r>
    </w:p>
    <w:p w14:paraId="2C2004BD" w14:textId="77777777" w:rsidR="00E47D3A" w:rsidRDefault="0004507E">
      <w:pPr>
        <w:spacing w:after="0" w:line="240" w:lineRule="auto"/>
        <w:ind w:firstLine="5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В случае подачи заявки для участия в торгах двумя лицами, одно из которых будет являться аффилированным с лицами, при отказе Продавца от проведения торгов, Продавец вправе заключить прямой договор уступки прав (требований) с лицом, подавшим заявку на участие в торгах и не являющимся аффилированным по результатам проведенной проверки (не ниже начальной цены продажи).</w:t>
      </w:r>
    </w:p>
    <w:p w14:paraId="63627FE7" w14:textId="77777777" w:rsidR="00E47D3A" w:rsidRDefault="0004507E">
      <w:pPr>
        <w:spacing w:after="0" w:line="240" w:lineRule="auto"/>
        <w:ind w:firstLine="5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Переход прав (требований) происходит в момент поступления на счета Продавца от Победителя торгов денежных средств за приобретенные права (требования) в полном объеме. </w:t>
      </w:r>
    </w:p>
    <w:p w14:paraId="54D1B86D" w14:textId="77777777" w:rsidR="00E47D3A" w:rsidRDefault="0004507E">
      <w:pPr>
        <w:spacing w:after="0" w:line="240" w:lineRule="auto"/>
        <w:ind w:firstLine="5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В течение 10 (Десяти) рабочих дней с момента оплаты Покупателем/ Цессионарием договора уступки прав требований (цессии) Продавец/ Цедент передает документы на права требования Покупателю/ Цессионарию по заключенному договору уступки прав требований (цессии) по Акту приема-передачи оригиналы документов, подтверждающие уступаемые права (требования), согласно перечню, содержащемуся в договоре уступки прав (цессии). </w:t>
      </w:r>
    </w:p>
    <w:p w14:paraId="0C9D22F0" w14:textId="77777777" w:rsidR="00E47D3A" w:rsidRDefault="0004507E">
      <w:pPr>
        <w:spacing w:after="0" w:line="240" w:lineRule="auto"/>
        <w:ind w:firstLine="5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Задаток, перечисленный Победителем торгов для участия в торгах, засчитывается в счет оплаты прав. </w:t>
      </w:r>
    </w:p>
    <w:p w14:paraId="035215E7" w14:textId="77777777" w:rsidR="00E47D3A" w:rsidRDefault="0004507E">
      <w:pPr>
        <w:spacing w:after="0" w:line="240" w:lineRule="auto"/>
        <w:ind w:firstLine="5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 случае уклонения Победителя торгов от заключения соответствующего Договора и/или невнесения оплаты в установленный срок, Организатор торгов уведомляет участника торгов, сделавшего предпоследнее предложение о цене (не позднее следующего рабочего дня, когда Организатору торгов стало известно об уклонении победителя от заключения договора).</w:t>
      </w:r>
    </w:p>
    <w:p w14:paraId="7F1EE1AE" w14:textId="77777777" w:rsidR="00E47D3A" w:rsidRDefault="00E47D3A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EC4DB34" w14:textId="77777777" w:rsidR="00E47D3A" w:rsidRDefault="00E47D3A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11A488F" w14:textId="77777777" w:rsidR="00E47D3A" w:rsidRDefault="0004507E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Участникам торгов, не ставшим Победителями, суммы внесенных ими задатков возвращаются в течение 5 (Пяти) рабочих дней с даты оформления протокола об итогах аукциона. </w:t>
      </w:r>
    </w:p>
    <w:p w14:paraId="285E7AA8" w14:textId="77777777" w:rsidR="00E47D3A" w:rsidRDefault="00E47D3A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B94374D" w14:textId="77777777" w:rsidR="00E47D3A" w:rsidRDefault="0004507E">
      <w:pPr>
        <w:spacing w:after="0" w:line="240" w:lineRule="auto"/>
        <w:ind w:firstLine="709"/>
        <w:jc w:val="both"/>
      </w:pPr>
      <w:r>
        <w:rPr>
          <w:rStyle w:val="a8"/>
          <w:rFonts w:ascii="Times New Roman" w:hAnsi="Times New Roman"/>
          <w:sz w:val="24"/>
          <w:szCs w:val="24"/>
        </w:rPr>
        <w:t>Расходы, связанные с нотариальным удостоверением Договора уступки прав (требований), процессуальным правопреемством, а также иные расходы, которые могут возникнуть в связи с исполнением договора уступки прав (требований), несет Цессионарий. Права (требования) переходят от Цедента к Цессионарию в том объеме и на тех условиях, которые существовали на момент перехода Прав (требования), включая права, обеспечивающие исполнение обязательств и другие права, связанные с уступаемыми Правами (требования).</w:t>
      </w:r>
    </w:p>
    <w:sectPr w:rsidR="00E47D3A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7A995" w14:textId="77777777" w:rsidR="00342011" w:rsidRDefault="00342011">
      <w:pPr>
        <w:spacing w:after="0" w:line="240" w:lineRule="auto"/>
      </w:pPr>
      <w:r>
        <w:separator/>
      </w:r>
    </w:p>
  </w:endnote>
  <w:endnote w:type="continuationSeparator" w:id="0">
    <w:p w14:paraId="25712A09" w14:textId="77777777" w:rsidR="00342011" w:rsidRDefault="0034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FA72" w14:textId="77777777" w:rsidR="00E47D3A" w:rsidRDefault="00E47D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D3F11" w14:textId="77777777" w:rsidR="00E47D3A" w:rsidRDefault="00E47D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8E35C" w14:textId="77777777" w:rsidR="00342011" w:rsidRDefault="00342011">
      <w:pPr>
        <w:spacing w:after="0" w:line="240" w:lineRule="auto"/>
      </w:pPr>
      <w:r>
        <w:separator/>
      </w:r>
    </w:p>
  </w:footnote>
  <w:footnote w:type="continuationSeparator" w:id="0">
    <w:p w14:paraId="20D2D7E6" w14:textId="77777777" w:rsidR="00342011" w:rsidRDefault="0034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14C95" w14:textId="77777777" w:rsidR="00E47D3A" w:rsidRDefault="0004507E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9F65B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E3302" w14:textId="77777777" w:rsidR="00E47D3A" w:rsidRDefault="00E47D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3A"/>
    <w:rsid w:val="00030D1D"/>
    <w:rsid w:val="0004507E"/>
    <w:rsid w:val="000460C1"/>
    <w:rsid w:val="00342011"/>
    <w:rsid w:val="00361214"/>
    <w:rsid w:val="0086619C"/>
    <w:rsid w:val="009F65B0"/>
    <w:rsid w:val="00CC505E"/>
    <w:rsid w:val="00CD0E3C"/>
    <w:rsid w:val="00D84815"/>
    <w:rsid w:val="00E4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7C8C"/>
  <w15:docId w15:val="{202C501C-1BD5-429C-B192-61840A5A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a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paragraph" w:customStyle="1" w:styleId="Default">
    <w:name w:val="Default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3">
    <w:name w:val="Body Text Indent 3"/>
    <w:pPr>
      <w:ind w:firstLine="708"/>
      <w:jc w:val="both"/>
    </w:pPr>
    <w:rPr>
      <w:rFonts w:cs="Arial Unicode MS"/>
      <w:i/>
      <w:iCs/>
      <w:color w:val="000000"/>
      <w:sz w:val="28"/>
      <w:szCs w:val="28"/>
      <w:u w:color="000000"/>
    </w:rPr>
  </w:style>
  <w:style w:type="paragraph" w:customStyle="1" w:styleId="1">
    <w:name w:val="Обычный (веб)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9">
    <w:name w:val="Т Обычный"/>
    <w:pPr>
      <w:spacing w:before="60" w:after="60"/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t-online.ru/" TargetMode="External"/><Relationship Id="rId12" Type="http://schemas.openxmlformats.org/officeDocument/2006/relationships/hyperlink" Target="https://lot-online.ru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ICM21@yandex.ru" TargetMode="External"/><Relationship Id="rId11" Type="http://schemas.openxmlformats.org/officeDocument/2006/relationships/hyperlink" Target="https://lot-online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ICM21@yandex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ICM21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 wka</dc:creator>
  <cp:lastModifiedBy>Denis</cp:lastModifiedBy>
  <cp:revision>2</cp:revision>
  <dcterms:created xsi:type="dcterms:W3CDTF">2024-05-03T07:51:00Z</dcterms:created>
  <dcterms:modified xsi:type="dcterms:W3CDTF">2024-05-03T07:51:00Z</dcterms:modified>
</cp:coreProperties>
</file>