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4100E5" w:rsidRDefault="00B1463E" w:rsidP="00B1463E">
      <w:pPr>
        <w:ind w:firstLine="284"/>
        <w:jc w:val="both"/>
        <w:rPr>
          <w:b/>
        </w:rPr>
      </w:pPr>
      <w:proofErr w:type="gramStart"/>
      <w:r w:rsidRPr="004100E5">
        <w:t xml:space="preserve">АО «Российский аукционный дом» сообщает о переносе даты подведения итогов аукциона, назначенного на </w:t>
      </w:r>
      <w:r w:rsidR="004100E5" w:rsidRPr="004100E5">
        <w:rPr>
          <w:b/>
        </w:rPr>
        <w:t>22</w:t>
      </w:r>
      <w:r w:rsidRPr="004100E5">
        <w:rPr>
          <w:b/>
        </w:rPr>
        <w:t xml:space="preserve"> ма</w:t>
      </w:r>
      <w:r w:rsidR="00206186" w:rsidRPr="004100E5">
        <w:rPr>
          <w:b/>
        </w:rPr>
        <w:t>я</w:t>
      </w:r>
      <w:r w:rsidRPr="004100E5">
        <w:rPr>
          <w:b/>
        </w:rPr>
        <w:t xml:space="preserve"> 2024</w:t>
      </w:r>
      <w:r w:rsidRPr="004100E5">
        <w:t xml:space="preserve"> года по продаже объекта недвижимости, являющегося собственностью ПАО Сбербанк (</w:t>
      </w:r>
      <w:r w:rsidR="00206186" w:rsidRPr="004100E5">
        <w:rPr>
          <w:b/>
        </w:rPr>
        <w:t>К</w:t>
      </w:r>
      <w:r w:rsidRPr="004100E5">
        <w:rPr>
          <w:b/>
        </w:rPr>
        <w:t>од лота:</w:t>
      </w:r>
      <w:proofErr w:type="gramEnd"/>
      <w:r w:rsidRPr="004100E5">
        <w:rPr>
          <w:b/>
        </w:rPr>
        <w:t xml:space="preserve"> </w:t>
      </w:r>
      <w:proofErr w:type="gramStart"/>
      <w:r w:rsidR="004100E5" w:rsidRPr="004100E5">
        <w:rPr>
          <w:b/>
        </w:rPr>
        <w:t>РАД-363131</w:t>
      </w:r>
      <w:r w:rsidRPr="004100E5">
        <w:rPr>
          <w:b/>
        </w:rPr>
        <w:t>)</w:t>
      </w:r>
      <w:r w:rsidR="002B687F" w:rsidRPr="004100E5">
        <w:rPr>
          <w:b/>
        </w:rPr>
        <w:t>:</w:t>
      </w:r>
      <w:r w:rsidR="0009341B" w:rsidRPr="004100E5">
        <w:rPr>
          <w:b/>
        </w:rPr>
        <w:t xml:space="preserve"> </w:t>
      </w:r>
      <w:r w:rsidR="002B687F" w:rsidRPr="004100E5">
        <w:rPr>
          <w:b/>
        </w:rPr>
        <w:t xml:space="preserve"> </w:t>
      </w:r>
      <w:r w:rsidR="00206186" w:rsidRPr="004100E5">
        <w:rPr>
          <w:b/>
        </w:rPr>
        <w:t xml:space="preserve"> </w:t>
      </w:r>
      <w:r w:rsidR="002B687F" w:rsidRPr="004100E5">
        <w:rPr>
          <w:b/>
        </w:rPr>
        <w:t xml:space="preserve"> </w:t>
      </w:r>
      <w:r w:rsidR="009620FC" w:rsidRPr="004100E5">
        <w:rPr>
          <w:b/>
        </w:rPr>
        <w:t xml:space="preserve"> </w:t>
      </w:r>
      <w:r w:rsidR="0060108B" w:rsidRPr="004100E5">
        <w:rPr>
          <w:b/>
        </w:rPr>
        <w:t xml:space="preserve"> </w:t>
      </w:r>
      <w:proofErr w:type="gramEnd"/>
    </w:p>
    <w:p w:rsidR="00937740" w:rsidRPr="004100E5" w:rsidRDefault="00937740" w:rsidP="00BE12BF">
      <w:pPr>
        <w:jc w:val="both"/>
      </w:pPr>
    </w:p>
    <w:p w:rsidR="004100E5" w:rsidRPr="004100E5" w:rsidRDefault="004100E5" w:rsidP="004100E5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4100E5">
        <w:rPr>
          <w:b/>
        </w:rPr>
        <w:t>Лот 1:</w:t>
      </w:r>
      <w:r w:rsidRPr="004100E5">
        <w:t xml:space="preserve"> </w:t>
      </w:r>
      <w:r w:rsidRPr="004100E5">
        <w:rPr>
          <w:b/>
        </w:rPr>
        <w:t>Сведения об объекте продажи (единым лотом):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rPr>
          <w:b/>
        </w:rPr>
        <w:t xml:space="preserve">   Объект 1: </w:t>
      </w:r>
      <w:r w:rsidRPr="004100E5">
        <w:t xml:space="preserve">Нежилое здание, этажность: 2 (в том числе </w:t>
      </w:r>
      <w:proofErr w:type="gramStart"/>
      <w:r w:rsidRPr="004100E5">
        <w:t>подземных</w:t>
      </w:r>
      <w:proofErr w:type="gramEnd"/>
      <w:r w:rsidRPr="004100E5">
        <w:t xml:space="preserve"> 0), расположенное по адресу: Московская область, р-н Серебряно-Прудский, </w:t>
      </w:r>
      <w:proofErr w:type="spellStart"/>
      <w:r w:rsidRPr="004100E5">
        <w:t>р.п</w:t>
      </w:r>
      <w:proofErr w:type="spellEnd"/>
      <w:r w:rsidRPr="004100E5">
        <w:t xml:space="preserve">. Серебряные Пруды, микрорайон Юбилейный, дом 16, общей площадью 358,4 кв. м, с кадастровым номером: 50:39:0050508:61. 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</w:t>
      </w:r>
      <w:r w:rsidRPr="004100E5">
        <w:rPr>
          <w:b/>
        </w:rPr>
        <w:t>Объект 2:</w:t>
      </w:r>
      <w:r w:rsidRPr="004100E5">
        <w:t xml:space="preserve"> Земельный участок со следующими характеристиками: общая площадь 845 кв. м. с кадастровым номером: 50:39:0050508:3;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 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Pr="004100E5">
        <w:t>Московская</w:t>
      </w:r>
      <w:proofErr w:type="gramEnd"/>
      <w:r w:rsidRPr="004100E5">
        <w:t xml:space="preserve">, р-н Серебряно-Прудский, </w:t>
      </w:r>
      <w:proofErr w:type="spellStart"/>
      <w:r w:rsidRPr="004100E5">
        <w:t>рп</w:t>
      </w:r>
      <w:proofErr w:type="spellEnd"/>
      <w:r w:rsidRPr="004100E5">
        <w:t xml:space="preserve">. Серебряные Пруды, </w:t>
      </w:r>
      <w:proofErr w:type="spellStart"/>
      <w:r w:rsidRPr="004100E5">
        <w:t>мкр</w:t>
      </w:r>
      <w:proofErr w:type="spellEnd"/>
      <w:r w:rsidRPr="004100E5">
        <w:t>. Юбилейный, дом 16.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   Категория земель: земли населенных пунктов;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   Вид разрешенного использования: для эксплуатации и обслуживания административного здания дополнительного офиса №038 Луховицкого отделения Сбербанка России; 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</w:t>
      </w:r>
      <w:r w:rsidRPr="004100E5">
        <w:rPr>
          <w:b/>
        </w:rPr>
        <w:t>Ограничение прав и обременение объекта недвижимости:</w:t>
      </w:r>
      <w:r w:rsidRPr="004100E5">
        <w:t xml:space="preserve"> </w:t>
      </w:r>
      <w:proofErr w:type="gramStart"/>
      <w:r w:rsidRPr="004100E5">
        <w:t>согласно раздела</w:t>
      </w:r>
      <w:proofErr w:type="gramEnd"/>
      <w:r w:rsidRPr="004100E5">
        <w:t xml:space="preserve"> 4.1 выписки № КУВИ-001/2023-220001918 от 27.09.2023 г.</w:t>
      </w:r>
    </w:p>
    <w:p w:rsidR="004100E5" w:rsidRPr="004100E5" w:rsidRDefault="004100E5" w:rsidP="004100E5">
      <w:pPr>
        <w:ind w:left="284" w:hanging="284"/>
        <w:contextualSpacing/>
        <w:jc w:val="both"/>
        <w:rPr>
          <w:b/>
        </w:rPr>
      </w:pPr>
      <w:r w:rsidRPr="004100E5">
        <w:rPr>
          <w:b/>
        </w:rPr>
        <w:t>Существенные условия продажи Объекта: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 - победитель аукциона (единственный участник) обязан одновременно с заключением Договора купли-продажи (Приложение №1) подписать Договор долгосрочной аренды (Приложение № 2) о передаче Покупателем Продавцу за плату во временное владение и пользование части Объекта площадью не более 156,8 кв. м (Приложение №3).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- ставка обратной аренды составляет не более 394,74 руб./кв. м./мес. (с учетом НДС,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помещением, земельным участком, в том числе плату за услуги по эксплуатации и техническому обслуживанию систем жизнеобеспечения Здания; 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  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 (пропорционально занимаемой площади); 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  -  договор обратной аренды помещения площадью не более 156,8 кв. м.  заключается на 10 (Десять)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 - индексация арендной платы по соглашению сторон – не чаще одного раза в год, начиная с третьего года срока аренды, </w:t>
      </w:r>
      <w:proofErr w:type="gramStart"/>
      <w:r w:rsidRPr="004100E5">
        <w:t>согласно индекса</w:t>
      </w:r>
      <w:proofErr w:type="gramEnd"/>
      <w:r w:rsidRPr="004100E5">
        <w:t xml:space="preserve">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- покупатель одновременно с подписанием договора купли продажи подписывает согласие на проведение строительно-монтажных работ по выделению/обособлению Продавцом 156,8 кв. м 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- на дату проведения торгов помещение технически не обособлено. 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-продавец передает Покупателю помещение по акту приема-передачи, после выделения/обособления Продавцом части площади здания в результате проведения строительно-монтажных работ, но не позднее 180 дней </w:t>
      </w:r>
      <w:proofErr w:type="gramStart"/>
      <w:r w:rsidRPr="004100E5">
        <w:t>с даты заключения</w:t>
      </w:r>
      <w:proofErr w:type="gramEnd"/>
      <w:r w:rsidRPr="004100E5">
        <w:t xml:space="preserve"> договора купли </w:t>
      </w:r>
      <w:r w:rsidRPr="004100E5">
        <w:lastRenderedPageBreak/>
        <w:t>продажи и направления соответствующего уведомления о готовности передачи помещения.</w:t>
      </w:r>
    </w:p>
    <w:p w:rsidR="004100E5" w:rsidRPr="004100E5" w:rsidRDefault="004100E5" w:rsidP="004100E5">
      <w:pPr>
        <w:ind w:left="284" w:hanging="284"/>
        <w:contextualSpacing/>
        <w:jc w:val="both"/>
      </w:pPr>
      <w:r w:rsidRPr="004100E5">
        <w:t xml:space="preserve">       - на объекте была проведена реконструкция, не узаконенная в установленном законом порядке. Покупатель уведомлен и не вправе </w:t>
      </w:r>
      <w:proofErr w:type="gramStart"/>
      <w:r w:rsidRPr="004100E5">
        <w:t>ссылаться</w:t>
      </w:r>
      <w:proofErr w:type="gramEnd"/>
      <w:r w:rsidRPr="004100E5">
        <w:t xml:space="preserve"> на то, что Продавец не предоставил Покупателю полные и достоверные сведения об Объекте, не уведомил Покупателя о данных обстоятельствах.</w:t>
      </w:r>
    </w:p>
    <w:p w:rsidR="004100E5" w:rsidRPr="004100E5" w:rsidRDefault="004100E5" w:rsidP="004100E5">
      <w:pPr>
        <w:ind w:left="284" w:right="-57" w:hanging="284"/>
        <w:jc w:val="both"/>
        <w:rPr>
          <w:rFonts w:eastAsia="Calibri"/>
        </w:rPr>
      </w:pPr>
      <w:r w:rsidRPr="004100E5">
        <w:rPr>
          <w:rFonts w:eastAsia="Calibri"/>
        </w:rPr>
        <w:t xml:space="preserve">       - оплата осуществляется Покупателем единовременно, в полном объеме, в течение 10 (десяти) рабочих дней со дня подписания Договора купли продажи</w:t>
      </w:r>
      <w:r w:rsidRPr="004100E5">
        <w:rPr>
          <w:color w:val="000000"/>
        </w:rPr>
        <w:t>.</w:t>
      </w:r>
    </w:p>
    <w:p w:rsidR="004100E5" w:rsidRPr="004100E5" w:rsidRDefault="004100E5" w:rsidP="004100E5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4100E5" w:rsidRPr="004100E5" w:rsidRDefault="004100E5" w:rsidP="004100E5">
      <w:pPr>
        <w:autoSpaceDE w:val="0"/>
        <w:autoSpaceDN w:val="0"/>
        <w:ind w:firstLine="720"/>
        <w:jc w:val="center"/>
        <w:outlineLvl w:val="0"/>
      </w:pPr>
      <w:r w:rsidRPr="004100E5">
        <w:rPr>
          <w:b/>
        </w:rPr>
        <w:t>Начальная цена Лота № 1</w:t>
      </w:r>
      <w:r w:rsidRPr="004100E5">
        <w:t xml:space="preserve"> – </w:t>
      </w:r>
      <w:r w:rsidRPr="004100E5">
        <w:rPr>
          <w:b/>
        </w:rPr>
        <w:t xml:space="preserve">9 597 600 </w:t>
      </w:r>
      <w:r w:rsidRPr="004100E5">
        <w:t>(Девять миллионов пятьсот девяносто семь тысяч шестьсот) рублей</w:t>
      </w:r>
      <w:r w:rsidRPr="004100E5">
        <w:rPr>
          <w:b/>
        </w:rPr>
        <w:t xml:space="preserve"> 00 </w:t>
      </w:r>
      <w:r w:rsidRPr="004100E5">
        <w:t xml:space="preserve">копеек, (в том числе НДС); </w:t>
      </w:r>
    </w:p>
    <w:p w:rsidR="004100E5" w:rsidRPr="004100E5" w:rsidRDefault="004100E5" w:rsidP="004100E5">
      <w:pPr>
        <w:autoSpaceDE w:val="0"/>
        <w:autoSpaceDN w:val="0"/>
        <w:ind w:firstLine="720"/>
        <w:jc w:val="center"/>
        <w:outlineLvl w:val="0"/>
      </w:pPr>
      <w:r w:rsidRPr="004100E5">
        <w:t>(стоимость Объекта 1: 7 582 200,00 рублей (в том числе НДС 20%);</w:t>
      </w:r>
    </w:p>
    <w:p w:rsidR="004100E5" w:rsidRPr="004100E5" w:rsidRDefault="004100E5" w:rsidP="004100E5">
      <w:pPr>
        <w:autoSpaceDE w:val="0"/>
        <w:autoSpaceDN w:val="0"/>
        <w:ind w:firstLine="720"/>
        <w:jc w:val="center"/>
        <w:outlineLvl w:val="0"/>
      </w:pPr>
      <w:r w:rsidRPr="004100E5">
        <w:t xml:space="preserve">стоимость Объекта 2: 2 015 400,00 рублей (НДС не облагается)). </w:t>
      </w:r>
    </w:p>
    <w:p w:rsidR="004100E5" w:rsidRPr="004100E5" w:rsidRDefault="004100E5" w:rsidP="004100E5">
      <w:pPr>
        <w:ind w:right="-57" w:firstLine="567"/>
        <w:jc w:val="center"/>
      </w:pPr>
      <w:r w:rsidRPr="004100E5">
        <w:rPr>
          <w:b/>
        </w:rPr>
        <w:t>Минимальная цена</w:t>
      </w:r>
      <w:r w:rsidRPr="004100E5">
        <w:t xml:space="preserve"> </w:t>
      </w:r>
      <w:r w:rsidRPr="004100E5">
        <w:rPr>
          <w:b/>
        </w:rPr>
        <w:t>Лота № 1</w:t>
      </w:r>
      <w:r w:rsidRPr="004100E5">
        <w:t xml:space="preserve"> – </w:t>
      </w:r>
      <w:r w:rsidRPr="004100E5">
        <w:rPr>
          <w:b/>
        </w:rPr>
        <w:t xml:space="preserve">6 398 400 </w:t>
      </w:r>
      <w:r w:rsidRPr="004100E5">
        <w:t xml:space="preserve">(Шесть миллионов триста девяносто восемь тысяч четыреста) рублей </w:t>
      </w:r>
      <w:r w:rsidRPr="004100E5">
        <w:rPr>
          <w:b/>
        </w:rPr>
        <w:t xml:space="preserve">00 </w:t>
      </w:r>
      <w:r w:rsidRPr="004100E5">
        <w:t>копеек, (в том числе НДС);</w:t>
      </w:r>
    </w:p>
    <w:p w:rsidR="004100E5" w:rsidRPr="004100E5" w:rsidRDefault="004100E5" w:rsidP="004100E5">
      <w:pPr>
        <w:ind w:right="-57" w:firstLine="567"/>
        <w:jc w:val="center"/>
      </w:pPr>
      <w:r w:rsidRPr="004100E5">
        <w:t xml:space="preserve">(стоимость Объекта 1: 5 054 800,00 рублей (в том числе НДС 20%); </w:t>
      </w:r>
    </w:p>
    <w:p w:rsidR="004100E5" w:rsidRPr="004100E5" w:rsidRDefault="004100E5" w:rsidP="004100E5">
      <w:pPr>
        <w:ind w:right="-57" w:firstLine="567"/>
        <w:jc w:val="center"/>
      </w:pPr>
      <w:r w:rsidRPr="004100E5">
        <w:t xml:space="preserve">стоимость Объекта 2: 1 343 600,00 рублей (НДС не облагается)).  </w:t>
      </w:r>
    </w:p>
    <w:p w:rsidR="004100E5" w:rsidRPr="004100E5" w:rsidRDefault="004100E5" w:rsidP="004100E5">
      <w:pPr>
        <w:ind w:right="-57" w:firstLine="567"/>
        <w:jc w:val="center"/>
      </w:pPr>
      <w:r w:rsidRPr="004100E5">
        <w:t xml:space="preserve">Сумма задатка – </w:t>
      </w:r>
      <w:r w:rsidRPr="004100E5">
        <w:rPr>
          <w:b/>
        </w:rPr>
        <w:t xml:space="preserve">1 000 000 </w:t>
      </w:r>
      <w:r w:rsidRPr="004100E5">
        <w:t>(Один миллион</w:t>
      </w:r>
      <w:proofErr w:type="gramStart"/>
      <w:r w:rsidRPr="004100E5">
        <w:t xml:space="preserve"> )</w:t>
      </w:r>
      <w:proofErr w:type="gramEnd"/>
      <w:r w:rsidRPr="004100E5">
        <w:t xml:space="preserve"> рублей</w:t>
      </w:r>
      <w:r w:rsidRPr="004100E5">
        <w:rPr>
          <w:b/>
        </w:rPr>
        <w:t xml:space="preserve"> 00 </w:t>
      </w:r>
      <w:r w:rsidRPr="004100E5">
        <w:t xml:space="preserve">копеек. </w:t>
      </w:r>
    </w:p>
    <w:p w:rsidR="004100E5" w:rsidRPr="004100E5" w:rsidRDefault="004100E5" w:rsidP="004100E5">
      <w:pPr>
        <w:ind w:firstLine="567"/>
        <w:jc w:val="center"/>
      </w:pPr>
      <w:r w:rsidRPr="004100E5">
        <w:t xml:space="preserve">Шаг аукциона на понижение – </w:t>
      </w:r>
      <w:r w:rsidRPr="004100E5">
        <w:rPr>
          <w:b/>
        </w:rPr>
        <w:t xml:space="preserve">639 840 </w:t>
      </w:r>
      <w:r w:rsidRPr="004100E5">
        <w:t>(Шестьсот тридцать девять тысяч восемьсот сорок) рублей</w:t>
      </w:r>
      <w:r w:rsidRPr="004100E5">
        <w:rPr>
          <w:b/>
        </w:rPr>
        <w:t xml:space="preserve"> 00 </w:t>
      </w:r>
      <w:r w:rsidRPr="004100E5">
        <w:t>копеек.</w:t>
      </w:r>
    </w:p>
    <w:p w:rsidR="00195942" w:rsidRPr="004100E5" w:rsidRDefault="004100E5" w:rsidP="004100E5">
      <w:pPr>
        <w:jc w:val="center"/>
      </w:pPr>
      <w:r w:rsidRPr="004100E5">
        <w:t xml:space="preserve">Шаг аукциона на повышение – </w:t>
      </w:r>
      <w:r w:rsidRPr="004100E5">
        <w:rPr>
          <w:b/>
        </w:rPr>
        <w:t xml:space="preserve">159 960 </w:t>
      </w:r>
      <w:r w:rsidRPr="004100E5">
        <w:t>(Сто пятьдесят девять тысяч девятьсот шестьдесят) рублей</w:t>
      </w:r>
      <w:r w:rsidRPr="004100E5">
        <w:rPr>
          <w:b/>
        </w:rPr>
        <w:t xml:space="preserve"> 00 </w:t>
      </w:r>
      <w:r w:rsidRPr="004100E5">
        <w:t>копеек.</w:t>
      </w:r>
      <w:r w:rsidR="00076295" w:rsidRPr="004100E5">
        <w:rPr>
          <w:b/>
        </w:rPr>
        <w:t xml:space="preserve">           </w:t>
      </w:r>
    </w:p>
    <w:p w:rsidR="00195942" w:rsidRPr="004100E5" w:rsidRDefault="00195942" w:rsidP="00195942">
      <w:pPr>
        <w:ind w:right="-57"/>
        <w:rPr>
          <w:b/>
          <w:i/>
        </w:rPr>
      </w:pPr>
    </w:p>
    <w:p w:rsidR="00920E4F" w:rsidRPr="004100E5" w:rsidRDefault="00920E4F" w:rsidP="00920E4F">
      <w:pPr>
        <w:pStyle w:val="a3"/>
        <w:widowControl w:val="0"/>
        <w:ind w:left="0" w:right="-1" w:firstLine="720"/>
        <w:rPr>
          <w:b/>
          <w:szCs w:val="24"/>
        </w:rPr>
      </w:pPr>
      <w:r w:rsidRPr="004100E5">
        <w:rPr>
          <w:szCs w:val="24"/>
        </w:rPr>
        <w:t xml:space="preserve">Дата аукциона переносится на </w:t>
      </w:r>
      <w:r w:rsidR="004100E5">
        <w:rPr>
          <w:b/>
          <w:szCs w:val="24"/>
        </w:rPr>
        <w:t>1</w:t>
      </w:r>
      <w:r w:rsidR="00990271">
        <w:rPr>
          <w:b/>
          <w:szCs w:val="24"/>
        </w:rPr>
        <w:t>9</w:t>
      </w:r>
      <w:r w:rsidR="00995471" w:rsidRPr="004100E5">
        <w:rPr>
          <w:b/>
          <w:szCs w:val="24"/>
        </w:rPr>
        <w:t xml:space="preserve"> </w:t>
      </w:r>
      <w:r w:rsidR="00206186" w:rsidRPr="004100E5">
        <w:rPr>
          <w:b/>
          <w:szCs w:val="24"/>
        </w:rPr>
        <w:t>июня</w:t>
      </w:r>
      <w:r w:rsidR="0009341B" w:rsidRPr="004100E5">
        <w:rPr>
          <w:b/>
          <w:szCs w:val="24"/>
        </w:rPr>
        <w:t xml:space="preserve"> </w:t>
      </w:r>
      <w:r w:rsidRPr="004100E5">
        <w:rPr>
          <w:b/>
          <w:szCs w:val="24"/>
        </w:rPr>
        <w:t>20</w:t>
      </w:r>
      <w:r w:rsidR="00820B70" w:rsidRPr="004100E5">
        <w:rPr>
          <w:b/>
          <w:szCs w:val="24"/>
        </w:rPr>
        <w:t>2</w:t>
      </w:r>
      <w:r w:rsidR="00EB0D03" w:rsidRPr="004100E5">
        <w:rPr>
          <w:b/>
          <w:szCs w:val="24"/>
        </w:rPr>
        <w:t>4</w:t>
      </w:r>
      <w:r w:rsidRPr="004100E5">
        <w:rPr>
          <w:b/>
          <w:szCs w:val="24"/>
        </w:rPr>
        <w:t xml:space="preserve"> года </w:t>
      </w:r>
      <w:r w:rsidR="00935639" w:rsidRPr="004100E5">
        <w:rPr>
          <w:b/>
          <w:szCs w:val="24"/>
        </w:rPr>
        <w:t xml:space="preserve">на </w:t>
      </w:r>
      <w:r w:rsidR="00E71ACA" w:rsidRPr="004100E5">
        <w:rPr>
          <w:b/>
          <w:szCs w:val="24"/>
        </w:rPr>
        <w:t>10</w:t>
      </w:r>
      <w:r w:rsidRPr="004100E5">
        <w:rPr>
          <w:b/>
          <w:szCs w:val="24"/>
        </w:rPr>
        <w:t>:00.</w:t>
      </w:r>
    </w:p>
    <w:p w:rsidR="00920E4F" w:rsidRPr="004100E5" w:rsidRDefault="00920E4F" w:rsidP="00920E4F">
      <w:pPr>
        <w:ind w:firstLine="720"/>
        <w:jc w:val="both"/>
      </w:pPr>
      <w:r w:rsidRPr="004100E5">
        <w:rPr>
          <w:b/>
        </w:rPr>
        <w:t>Прием заявок</w:t>
      </w:r>
      <w:r w:rsidRPr="004100E5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4100E5">
          <w:rPr>
            <w:rStyle w:val="a4"/>
            <w:b/>
            <w:lang w:eastAsia="en-US"/>
          </w:rPr>
          <w:t>https://bankruptcy.lot-online.ru</w:t>
        </w:r>
      </w:hyperlink>
      <w:r w:rsidRPr="004100E5">
        <w:rPr>
          <w:b/>
          <w:lang w:eastAsia="en-US"/>
        </w:rPr>
        <w:t xml:space="preserve"> осуществляется по </w:t>
      </w:r>
      <w:r w:rsidR="00990271">
        <w:rPr>
          <w:b/>
          <w:lang w:eastAsia="en-US"/>
        </w:rPr>
        <w:t>17</w:t>
      </w:r>
      <w:r w:rsidR="00D25D4C" w:rsidRPr="004100E5">
        <w:rPr>
          <w:b/>
        </w:rPr>
        <w:t xml:space="preserve"> </w:t>
      </w:r>
      <w:r w:rsidR="00206186" w:rsidRPr="004100E5">
        <w:rPr>
          <w:b/>
        </w:rPr>
        <w:t>июня</w:t>
      </w:r>
      <w:r w:rsidR="0009341B" w:rsidRPr="004100E5">
        <w:rPr>
          <w:b/>
        </w:rPr>
        <w:t xml:space="preserve"> </w:t>
      </w:r>
      <w:r w:rsidRPr="004100E5">
        <w:rPr>
          <w:b/>
        </w:rPr>
        <w:t>20</w:t>
      </w:r>
      <w:r w:rsidR="00820B70" w:rsidRPr="004100E5">
        <w:rPr>
          <w:b/>
        </w:rPr>
        <w:t>2</w:t>
      </w:r>
      <w:r w:rsidR="00EB0D03" w:rsidRPr="004100E5">
        <w:rPr>
          <w:b/>
        </w:rPr>
        <w:t>4</w:t>
      </w:r>
      <w:r w:rsidRPr="004100E5">
        <w:rPr>
          <w:b/>
          <w:lang w:eastAsia="en-US"/>
        </w:rPr>
        <w:t xml:space="preserve"> года до </w:t>
      </w:r>
      <w:r w:rsidR="00D25D4C" w:rsidRPr="004100E5">
        <w:rPr>
          <w:b/>
          <w:lang w:eastAsia="en-US"/>
        </w:rPr>
        <w:t>23</w:t>
      </w:r>
      <w:r w:rsidRPr="004100E5">
        <w:rPr>
          <w:b/>
          <w:lang w:eastAsia="en-US"/>
        </w:rPr>
        <w:t>:</w:t>
      </w:r>
      <w:r w:rsidR="00820B70" w:rsidRPr="004100E5">
        <w:rPr>
          <w:b/>
          <w:lang w:eastAsia="en-US"/>
        </w:rPr>
        <w:t>59</w:t>
      </w:r>
      <w:r w:rsidRPr="004100E5">
        <w:rPr>
          <w:b/>
        </w:rPr>
        <w:t xml:space="preserve">. </w:t>
      </w:r>
    </w:p>
    <w:p w:rsidR="00920E4F" w:rsidRPr="004100E5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4100E5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90271">
        <w:rPr>
          <w:rFonts w:eastAsia="Calibri"/>
          <w:b/>
          <w:lang w:eastAsia="en-US"/>
        </w:rPr>
        <w:t>17</w:t>
      </w:r>
      <w:r w:rsidR="00CA4EDE" w:rsidRPr="004100E5">
        <w:rPr>
          <w:b/>
        </w:rPr>
        <w:t xml:space="preserve"> </w:t>
      </w:r>
      <w:r w:rsidR="00206186" w:rsidRPr="004100E5">
        <w:rPr>
          <w:b/>
        </w:rPr>
        <w:t>июня</w:t>
      </w:r>
      <w:r w:rsidR="0009341B" w:rsidRPr="004100E5">
        <w:rPr>
          <w:b/>
        </w:rPr>
        <w:t xml:space="preserve"> </w:t>
      </w:r>
      <w:r w:rsidRPr="004100E5">
        <w:rPr>
          <w:b/>
        </w:rPr>
        <w:t>20</w:t>
      </w:r>
      <w:r w:rsidR="00820B70" w:rsidRPr="004100E5">
        <w:rPr>
          <w:b/>
        </w:rPr>
        <w:t>2</w:t>
      </w:r>
      <w:r w:rsidR="00EB0D03" w:rsidRPr="004100E5">
        <w:rPr>
          <w:b/>
        </w:rPr>
        <w:t>4</w:t>
      </w:r>
      <w:r w:rsidRPr="004100E5">
        <w:rPr>
          <w:b/>
        </w:rPr>
        <w:t xml:space="preserve"> г</w:t>
      </w:r>
      <w:r w:rsidRPr="004100E5">
        <w:rPr>
          <w:rFonts w:eastAsia="Calibri"/>
          <w:b/>
          <w:lang w:eastAsia="en-US"/>
        </w:rPr>
        <w:t>.</w:t>
      </w:r>
    </w:p>
    <w:p w:rsidR="00140D7A" w:rsidRPr="004100E5" w:rsidRDefault="00920E4F" w:rsidP="00483566">
      <w:pPr>
        <w:pStyle w:val="a3"/>
        <w:widowControl w:val="0"/>
        <w:ind w:right="-1"/>
        <w:rPr>
          <w:szCs w:val="24"/>
        </w:rPr>
      </w:pPr>
      <w:r w:rsidRPr="004100E5">
        <w:rPr>
          <w:rFonts w:eastAsia="Calibri"/>
          <w:szCs w:val="24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100E5">
        <w:rPr>
          <w:b/>
          <w:szCs w:val="24"/>
          <w:lang w:eastAsia="en-US"/>
        </w:rPr>
        <w:t>1</w:t>
      </w:r>
      <w:r w:rsidR="00990271">
        <w:rPr>
          <w:b/>
          <w:szCs w:val="24"/>
          <w:lang w:eastAsia="en-US"/>
        </w:rPr>
        <w:t>8</w:t>
      </w:r>
      <w:r w:rsidR="00CA4EDE" w:rsidRPr="004100E5">
        <w:rPr>
          <w:b/>
          <w:szCs w:val="24"/>
        </w:rPr>
        <w:t xml:space="preserve"> </w:t>
      </w:r>
      <w:r w:rsidR="00206186" w:rsidRPr="004100E5">
        <w:rPr>
          <w:b/>
          <w:szCs w:val="24"/>
        </w:rPr>
        <w:t>июня</w:t>
      </w:r>
      <w:r w:rsidR="0009341B" w:rsidRPr="004100E5">
        <w:rPr>
          <w:b/>
          <w:szCs w:val="24"/>
        </w:rPr>
        <w:t xml:space="preserve"> </w:t>
      </w:r>
      <w:r w:rsidR="00EE57FD" w:rsidRPr="004100E5">
        <w:rPr>
          <w:b/>
          <w:szCs w:val="24"/>
        </w:rPr>
        <w:t>20</w:t>
      </w:r>
      <w:r w:rsidR="00820B70" w:rsidRPr="004100E5">
        <w:rPr>
          <w:b/>
          <w:szCs w:val="24"/>
        </w:rPr>
        <w:t>2</w:t>
      </w:r>
      <w:r w:rsidR="0009341B" w:rsidRPr="004100E5">
        <w:rPr>
          <w:b/>
          <w:szCs w:val="24"/>
        </w:rPr>
        <w:t>4</w:t>
      </w:r>
      <w:r w:rsidR="00EE57FD" w:rsidRPr="004100E5">
        <w:rPr>
          <w:b/>
          <w:szCs w:val="24"/>
        </w:rPr>
        <w:t xml:space="preserve"> </w:t>
      </w:r>
      <w:r w:rsidRPr="004100E5">
        <w:rPr>
          <w:b/>
          <w:szCs w:val="24"/>
        </w:rPr>
        <w:t xml:space="preserve">г. </w:t>
      </w:r>
      <w:r w:rsidRPr="004100E5">
        <w:rPr>
          <w:rFonts w:eastAsia="Calibri"/>
          <w:b/>
          <w:szCs w:val="24"/>
          <w:lang w:eastAsia="en-US"/>
        </w:rPr>
        <w:t>в 1</w:t>
      </w:r>
      <w:r w:rsidR="007A3021" w:rsidRPr="004100E5">
        <w:rPr>
          <w:rFonts w:eastAsia="Calibri"/>
          <w:b/>
          <w:szCs w:val="24"/>
          <w:lang w:eastAsia="en-US"/>
        </w:rPr>
        <w:t>7</w:t>
      </w:r>
      <w:r w:rsidRPr="004100E5">
        <w:rPr>
          <w:rFonts w:eastAsia="Calibri"/>
          <w:b/>
          <w:szCs w:val="24"/>
          <w:lang w:eastAsia="en-US"/>
        </w:rPr>
        <w:t>:00</w:t>
      </w:r>
    </w:p>
    <w:p w:rsidR="00EF6C2C" w:rsidRPr="004100E5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4100E5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  <w:r w:rsidRPr="004100E5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4100E5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4100E5">
          <w:rPr>
            <w:rStyle w:val="a4"/>
            <w:bCs/>
          </w:rPr>
          <w:t>www.lot-online.ru</w:t>
        </w:r>
      </w:hyperlink>
      <w:r w:rsidRPr="004100E5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4100E5">
          <w:rPr>
            <w:rStyle w:val="a4"/>
            <w:bCs/>
          </w:rPr>
          <w:t>www.auction-house.ru</w:t>
        </w:r>
      </w:hyperlink>
    </w:p>
    <w:p w:rsidR="00CC6987" w:rsidRPr="004100E5" w:rsidRDefault="00206186" w:rsidP="00CC6987">
      <w:pPr>
        <w:pStyle w:val="a3"/>
        <w:widowControl w:val="0"/>
        <w:ind w:left="0" w:right="-1"/>
        <w:rPr>
          <w:szCs w:val="24"/>
        </w:rPr>
      </w:pPr>
      <w:r w:rsidRPr="004100E5">
        <w:rPr>
          <w:szCs w:val="24"/>
        </w:rPr>
        <w:t xml:space="preserve">            </w:t>
      </w:r>
      <w:r w:rsidR="00CC6987" w:rsidRPr="004100E5">
        <w:rPr>
          <w:szCs w:val="24"/>
        </w:rPr>
        <w:t>Основание: Письмо ПАО Сбербанк № СРБ-</w:t>
      </w:r>
      <w:r w:rsidR="001D7FAC" w:rsidRPr="004100E5">
        <w:rPr>
          <w:szCs w:val="24"/>
        </w:rPr>
        <w:t>37</w:t>
      </w:r>
      <w:r w:rsidR="00CC6987" w:rsidRPr="004100E5">
        <w:rPr>
          <w:szCs w:val="24"/>
        </w:rPr>
        <w:t>-исх/</w:t>
      </w:r>
      <w:r w:rsidR="00990271">
        <w:rPr>
          <w:szCs w:val="24"/>
        </w:rPr>
        <w:t>075</w:t>
      </w:r>
      <w:r w:rsidR="00CC6987" w:rsidRPr="004100E5">
        <w:rPr>
          <w:szCs w:val="24"/>
        </w:rPr>
        <w:t xml:space="preserve"> от </w:t>
      </w:r>
      <w:r w:rsidRPr="004100E5">
        <w:rPr>
          <w:szCs w:val="24"/>
        </w:rPr>
        <w:t>0</w:t>
      </w:r>
      <w:r w:rsidR="00990271">
        <w:rPr>
          <w:szCs w:val="24"/>
        </w:rPr>
        <w:t>7</w:t>
      </w:r>
      <w:bookmarkStart w:id="0" w:name="_GoBack"/>
      <w:bookmarkEnd w:id="0"/>
      <w:r w:rsidR="00CC6987" w:rsidRPr="004100E5">
        <w:rPr>
          <w:szCs w:val="24"/>
        </w:rPr>
        <w:t>.</w:t>
      </w:r>
      <w:r w:rsidRPr="004100E5">
        <w:rPr>
          <w:szCs w:val="24"/>
        </w:rPr>
        <w:t>05</w:t>
      </w:r>
      <w:r w:rsidR="00CC6987" w:rsidRPr="004100E5">
        <w:rPr>
          <w:szCs w:val="24"/>
        </w:rPr>
        <w:t>.202</w:t>
      </w:r>
      <w:r w:rsidR="00EB0D03" w:rsidRPr="004100E5">
        <w:rPr>
          <w:szCs w:val="24"/>
        </w:rPr>
        <w:t>4</w:t>
      </w:r>
      <w:r w:rsidR="00CC6987" w:rsidRPr="004100E5">
        <w:rPr>
          <w:szCs w:val="24"/>
        </w:rPr>
        <w:t xml:space="preserve"> г. </w:t>
      </w:r>
    </w:p>
    <w:p w:rsidR="00CC6987" w:rsidRPr="004100E5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sectPr w:rsidR="00CC6987" w:rsidRPr="004100E5" w:rsidSect="004100E5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09341B"/>
    <w:rsid w:val="00125C9D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D7FAC"/>
    <w:rsid w:val="001E3F33"/>
    <w:rsid w:val="001E6D42"/>
    <w:rsid w:val="001F2EED"/>
    <w:rsid w:val="00206186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837CE"/>
    <w:rsid w:val="004100E5"/>
    <w:rsid w:val="004763A5"/>
    <w:rsid w:val="00483566"/>
    <w:rsid w:val="004936F8"/>
    <w:rsid w:val="004A24DC"/>
    <w:rsid w:val="004E6B33"/>
    <w:rsid w:val="0053745D"/>
    <w:rsid w:val="005A7674"/>
    <w:rsid w:val="0060108B"/>
    <w:rsid w:val="00681534"/>
    <w:rsid w:val="006A1763"/>
    <w:rsid w:val="006B44B9"/>
    <w:rsid w:val="006E2B14"/>
    <w:rsid w:val="006F1BA8"/>
    <w:rsid w:val="007117B4"/>
    <w:rsid w:val="00727C4F"/>
    <w:rsid w:val="00782737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0271"/>
    <w:rsid w:val="00995471"/>
    <w:rsid w:val="009B7775"/>
    <w:rsid w:val="009B7A34"/>
    <w:rsid w:val="009C4501"/>
    <w:rsid w:val="009E41C5"/>
    <w:rsid w:val="00A37F9A"/>
    <w:rsid w:val="00A461FC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85B59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934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20618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100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934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20618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100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d7tIs6X//Wuc2BBoFQtOzgO6Pv3QHtwjzz3TDnpzPfs=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RE82CJaHx/szjNXAV2+yB0Mw7MiKAzaz8jMSxgE5AWY=</DigestValue>
    </Reference>
  </SignedInfo>
  <SignatureValue>I+lHnvPs8iRFryiebmDfufxN6CNE+4IHcdReAZMAYLtdXyg3B8I1RB3cbsfafjxa
+AOlxDvcWvG+fbRFox+BYw==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b13c0xqABEKE3ThE+bUrFMQhXew=</DigestValue>
      </Reference>
      <Reference URI="/word/fontTable.xml?ContentType=application/vnd.openxmlformats-officedocument.wordprocessingml.fontTable+xml">
        <DigestMethod Algorithm="http://www.w3.org/2000/09/xmldsig#sha1"/>
        <DigestValue>Avg7NT9dTpHtYcIYzbV3M1K9eFM=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76ibJUFF4UGCvZNeWmjea3usZ9g=</DigestValue>
      </Reference>
      <Reference URI="/word/styles.xml?ContentType=application/vnd.openxmlformats-officedocument.wordprocessingml.styles+xml">
        <DigestMethod Algorithm="http://www.w3.org/2000/09/xmldsig#sha1"/>
        <DigestValue>FcgJj3a/1Pwb12jPQuvhjTLDEf0=</DigestValue>
      </Reference>
      <Reference URI="/word/stylesWithEffects.xml?ContentType=application/vnd.ms-word.stylesWithEffects+xml">
        <DigestMethod Algorithm="http://www.w3.org/2000/09/xmldsig#sha1"/>
        <DigestValue>N7w5E3rN21QofGppZncNcemvcQs=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0X++JGdH4KqI+pxuBlKfUSOQ2PM=</DigestValue>
      </Reference>
    </Manifest>
    <SignatureProperties>
      <SignatureProperty Id="idSignatureTime" Target="#idPackageSignature">
        <mdssi:SignatureTime>
          <mdssi:Format>YYYY-MM-DDThh:mm:ssTZD</mdssi:Format>
          <mdssi:Value>2024-05-07T07:59:41Z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2024-05-07T07:59:41Z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104</cp:revision>
  <dcterms:created xsi:type="dcterms:W3CDTF">2020-01-28T13:15:00Z</dcterms:created>
  <dcterms:modified xsi:type="dcterms:W3CDTF">2024-05-07T07:47:00Z</dcterms:modified>
</cp:coreProperties>
</file>