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Бурменко Дмитрий Сергеевич (09.01.1991г.р., место рожд: г. Ряжск Рязанской области, адрес рег: 119633, Москва г, Новоорловская ул, дом № 16, квартира 110, СНИЛС13139660852, ИНН 772982873370, паспорт РФ серия 4511, номер 125257, выдан 22.02.2011, кем выдан Отделением УФМС России по гор. Москве по району Ново-Переделкино, код подразделения 770-067), в лице Гражданина РФ Финансового управляющего Черных Анастасии Владимировны (ИНН 741855182997, СНИЛС 14584372787, рег.номер 21402), действующего на основании решения Арбитражного суда города Москвы от 03.04.2023г. по делу №А40-28512/2023,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  от 20.06.2024г. по продаже имущества Бурменко Дмитрия Сергеевича,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w:t>
            </w:r>
          </w:p>
        </w:tc>
      </w:tr>
      <w:tr>
        <w:trPr>
          <w:trHeight w:val="975"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r>
              <w:rPr>
                <w:rFonts w:ascii="Times New Roman" w:hAnsi="Times New Roman"/>
                <w:sz w:val="20"/>
                <w:szCs w:val="20"/>
              </w:rPr>
              <w:t>ЛОТ №1 - 1/3 доля в праве на земельный участок, площадь: 2000м², Адрес (местонахождение): Рязанская обл, р-н Ряжский, г Ряжск, ул Загородная, д 64, Категория земель: Земли населённых пунктов, Разрешенное использование: для индивидуального жилищного строительства, кадастровый номер: 62:14:0010145:21 и, расположенный на нем дом после пожара. кадастровый номер: 62:14:0010145:56</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Право собственности зарегистрировано в установленном законом порядке (далее по тексту - «Имущество»).</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На момент составления Договора купли-продажи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0 (Ноль рублей 00 копеек) без учета НДС (подпункт 15 п.2 ст.146 НК), Задаток, оплаченный Покупателем, составляет 0 (Ноль рублей 00 копеек), итоговая сумма оплаты Покупателем составляет 0 (Ноль рублей 00 копеек). Цена настоящего договора установлена по результатам проведения торгов, которые проводились 20.06.2024г. на сайте https://lot-online.ru/, и указана в Протоколе  от 20.06.2024г.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w:t>
            </w:r>
          </w:p>
        </w:tc>
      </w:tr>
      <w:tr>
        <w:trPr>
          <w:trHeight w:val="169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Бурменко Дмитрия Сергеевича 40817810150175937986</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на имущество переходит от Продавца к Покупателю в момент государственной регистрации права собственности.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5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br/>
              <w:t>
</w:t>
              <w:br/>
              <w:t>
</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2-х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Бурменко Дмитрий Сергеевич (09.01.1991г.р., место рожд: г. Ряжск Рязанской области, адрес рег: 119633, Москва г, Новоорловская ул, дом № 16, квартира 110, СНИЛС13139660852, ИНН 772982873370, паспорт РФ серия 4511, номер 125257, выдан 22.02.2011, кем выдан Отделением УФМС России по гор. Москве по району Ново-Переделкино, код подразделения 770-067)</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217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Бурменко Дмитрия Сергеевича 40817810150175937986</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Бурменко Дмитрия Сергеевича</w:t>
            </w: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b/>
                <w:sz w:val="20"/>
                <w:szCs w:val="20"/>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c>
          <w:tcPr>
            <w:tcW w:w="945" w:type="dxa"/>
            <w:shd w:val="clear" w:color="FFFFFF" w:fill="auto"/>
            <w:textDirection w:val="lrTb"/>
            <w:vAlign w:val="bottom"/>
          </w:tcPr>
          <w:p>
            <w:pPr>
              <w:wordWrap w:val="1"/>
              <w:jc w:val="both"/>
              <w:rPr>
                <w:rFonts w:ascii="Times New Roman" w:hAnsi="Times New Roman"/>
                <w:sz w:val="22"/>
                <w:szCs w:val="22"/>
              </w:rPr>
            </w:pPr>
          </w:p>
        </w:tc>
      </w:tr>
      <w:tr>
        <w:trPr>
          <w:trHeight w:val="360" w:hRule="exact"/>
        </w:trPr>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Черных Анастасия Владимировна</w:t>
            </w:r>
          </w:p>
        </w:tc>
        <w:tc>
          <w:tcPr>
            <w:tcW w:w="1890" w:type="dxa"/>
            <w:gridSpan w:val="2"/>
            <w:shd w:val="clear" w:color="FFFFFF" w:fill="auto"/>
            <w:textDirection w:val="lrTb"/>
            <w:vAlign w:val="bottom"/>
          </w:tcPr>
          <w:p>
            <w:pPr>
              <w:wordWrap w:val="1"/>
              <w:jc w:val="both"/>
              <w:rPr>
                <w:rFonts w:ascii="Times New Roman" w:hAnsi="Times New Roman"/>
                <w:sz w:val="22"/>
                <w:szCs w:val="22"/>
              </w:rPr>
            </w:pPr>
            <w:r>
              <w:rPr>
                <w:rFonts w:ascii="Times New Roman" w:hAnsi="Times New Roman"/>
                <w:sz w:val="22"/>
                <w:szCs w:val="22"/>
              </w:rPr>
              <w:t>______________</w:t>
            </w:r>
          </w:p>
        </w:tc>
        <w:tc>
          <w:tcPr>
            <w:tcW w:w="5670" w:type="dxa"/>
            <w:gridSpan w:val="6"/>
            <w:shd w:val="clear" w:color="FFFFFF" w:fill="auto"/>
            <w:textDirection w:val="lrTb"/>
            <w:vAlign w:val="bottom"/>
          </w:tcPr>
          <w:p>
            <w:pPr>
              <w:wordWrap w:val="1"/>
              <w:jc w:val="both"/>
              <w:rPr>
                <w:rFonts w:ascii="Times New Roman" w:hAnsi="Times New Roman"/>
                <w:b/>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