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2626" w:type="dxa"/>
        <w:tblLayout w:type="fixed"/>
        <w:tblCellMar>
          <w:left w:w="0" w:type="dxa"/>
          <w:right w:w="0" w:type="dxa"/>
        </w:tblCellMar>
        <w:tblLook w:val="04A0"/>
      </w:tblPr>
      <w:tblGrid>
        <w:gridCol w:w="801"/>
        <w:gridCol w:w="801"/>
        <w:gridCol w:w="801"/>
        <w:gridCol w:w="801"/>
        <w:gridCol w:w="801"/>
        <w:gridCol w:w="289"/>
        <w:gridCol w:w="801"/>
        <w:gridCol w:w="801"/>
        <w:gridCol w:w="801"/>
        <w:gridCol w:w="801"/>
        <w:gridCol w:w="801"/>
        <w:gridCol w:w="801"/>
        <w:gridCol w:w="801"/>
        <w:gridCol w:w="801"/>
      </w:tblGrid>
      <w:tr>
        <w:trPr>
          <w:trHeight w:val="31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r>
      <w:tr>
        <w:trPr>
          <w:trHeight w:val="270"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r>
      <w:tr>
        <w:trPr>
          <w:trHeight w:val="270" w:hRule="exact"/>
        </w:trPr>
        <w:tc>
          <w:tcPr>
            <w:tcW w:w="8299" w:type="dxa"/>
            <w:gridSpan w:val="11"/>
            <w:shd w:val="clear" w:color="FFFFFF" w:fill="auto"/>
            <w:textDirection w:val="lrTb"/>
            <w:vAlign w:val="top"/>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c>
          <w:tcPr>
            <w:tcW w:w="801" w:type="dxa"/>
            <w:shd w:val="clear" w:color="FFFFFF" w:fill="auto"/>
            <w:textDirection w:val="lrTb"/>
            <w:vAlign w:val="bottom"/>
          </w:tcPr>
          <w:p>
            <w:pPr>
              <w:wordWrap w:val="1"/>
              <w:jc w:val="both"/>
              <w:rPr>
                <w:rFonts w:ascii="Times New Roman" w:hAnsi="Times New Roman"/>
                <w:sz w:val="24"/>
                <w:szCs w:val="24"/>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16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Лапшина Марина Николаевна (Рачеева Марина Николаевна) (06.02.1979г.р., место рожд: гор. Грязовец Вологодской обл., адрес рег: 160501, Вологодская обл, Вологда г, Профсоюзная ул, дом № 23, квартира 12, СНИЛС06578431899, ИНН 350900942318, паспорт РФ серия 1999, номер 057815, выдан 22.05.2000, кем выдан Грязовецким РОВД Вологодской обл., код подразделения 352-014),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07.12.2023г. по делу №А13-12917/2023, именуемый в дальнейшем «Продавец», с одной стороны, и </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97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Лапшиной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Наименование и основные характеристики имущества: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не имеются / имеются..</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r>
      <w:tr>
        <w:trPr>
          <w:trHeight w:val="97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c>
          <w:tcPr>
            <w:tcW w:w="801" w:type="dxa"/>
            <w:shd w:val="clear" w:color="FFFFFF" w:fill="auto"/>
            <w:textDirection w:val="lrTb"/>
            <w:vAlign w:val="bottom"/>
          </w:tcPr>
          <w:p>
            <w:pPr>
              <w:wordWrap w:val="1"/>
              <w:jc w:val="left"/>
              <w:rPr>
                <w:rFonts w:ascii="Times New Roman" w:hAnsi="Times New Roman"/>
                <w:sz w:val="22"/>
                <w:szCs w:val="22"/>
              </w:rPr>
            </w:pPr>
          </w:p>
        </w:tc>
      </w:tr>
      <w:tr>
        <w:trPr>
          <w:trHeight w:val="52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1695" w:hRule="exact"/>
        </w:trPr>
        <w:tc>
          <w:tcPr>
            <w:tcW w:w="8299"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Лапшиной Марины Николаевны 40817810150172472473</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93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69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79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1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2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22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4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75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99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93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585"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7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990" w:hRule="exact"/>
        </w:trPr>
        <w:tc>
          <w:tcPr>
            <w:tcW w:w="8299"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8299"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4294"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00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85" w:hRule="exact"/>
        </w:trPr>
        <w:tc>
          <w:tcPr>
            <w:tcW w:w="4294"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00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1935" w:hRule="exact"/>
        </w:trPr>
        <w:tc>
          <w:tcPr>
            <w:tcW w:w="400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Лапшина Марина Николаевна (Рачеева Марина Николаевна) (06.02.1979г.р., место рожд: гор. Грязовец Вологодской обл., адрес рег: 160501, Вологодская обл, Вологда г, Профсоюзная ул, дом № 23, квартира 12, СНИЛС06578431899, ИНН 350900942318, паспорт РФ серия 1999, номер 057815, выдан 22.05.2000, кем выдан Грязовецким РОВД Вологодской обл., код подразделения 352-014)</w:t>
            </w:r>
          </w:p>
        </w:tc>
        <w:tc>
          <w:tcPr>
            <w:tcW w:w="289" w:type="dxa"/>
            <w:shd w:val="clear" w:color="FFFFFF" w:fill="auto"/>
            <w:textDirection w:val="lrTb"/>
            <w:vAlign w:val="bottom"/>
          </w:tcPr>
          <w:p>
            <w:pPr>
              <w:wordWrap w:val="1"/>
              <w:jc w:val="both"/>
              <w:rPr>
                <w:rFonts w:ascii="Times New Roman" w:hAnsi="Times New Roman"/>
                <w:b/>
                <w:sz w:val="20"/>
                <w:szCs w:val="20"/>
              </w:rPr>
            </w:pPr>
          </w:p>
        </w:tc>
        <w:tc>
          <w:tcPr>
            <w:tcW w:w="4005" w:type="dxa"/>
            <w:gridSpan w:val="5"/>
            <w:vMerge w:val="restart"/>
            <w:shd w:val="clear" w:color="FFFFFF" w:fill="auto"/>
            <w:tcMar/>
            <w:textDirection w:val="lrTb"/>
            <w:vAlign w:val="top"/>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2403"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289" w:type="dxa"/>
            <w:shd w:val="clear" w:color="FFFFFF" w:fill="auto"/>
            <w:textDirection w:val="lrTb"/>
            <w:vAlign w:val="bottom"/>
          </w:tcPr>
          <w:p>
            <w:pPr>
              <w:wordWrap w:val="1"/>
              <w:jc w:val="both"/>
              <w:rPr>
                <w:rFonts w:ascii="Times New Roman" w:hAnsi="Times New Roman"/>
                <w:sz w:val="20"/>
                <w:szCs w:val="20"/>
              </w:rPr>
            </w:pPr>
          </w:p>
        </w:tc>
        <w:tc>
          <w:tcPr>
            <w:tcW w:w="4005" w:type="dxa"/>
            <w:gridSpan w:val="5"/>
            <w:vMerge w:val="continue"/>
            <w:shd w:val="clear" w:color="FFFFFF" w:fill="auto"/>
            <w:tcMar/>
            <w:textDirection w:val="lrTb"/>
            <w:vAlign w:val="top"/>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2175" w:hRule="exact"/>
        </w:trPr>
        <w:tc>
          <w:tcPr>
            <w:tcW w:w="400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Лапшиной Марины Николаевны 40817810150172472473</w:t>
            </w:r>
          </w:p>
        </w:tc>
        <w:tc>
          <w:tcPr>
            <w:tcW w:w="289" w:type="dxa"/>
            <w:shd w:val="clear" w:color="FFFFFF" w:fill="auto"/>
            <w:textDirection w:val="lrTb"/>
            <w:vAlign w:val="bottom"/>
          </w:tcPr>
          <w:p>
            <w:pPr>
              <w:wordWrap w:val="1"/>
              <w:jc w:val="both"/>
              <w:rPr>
                <w:rFonts w:ascii="Times New Roman" w:hAnsi="Times New Roman"/>
                <w:sz w:val="20"/>
                <w:szCs w:val="20"/>
              </w:rPr>
            </w:pPr>
          </w:p>
        </w:tc>
        <w:tc>
          <w:tcPr>
            <w:tcW w:w="4005" w:type="dxa"/>
            <w:gridSpan w:val="5"/>
            <w:vMerge w:val="continue"/>
            <w:shd w:val="clear" w:color="FFFFFF" w:fill="auto"/>
            <w:tcMar/>
            <w:textDirection w:val="lrTb"/>
            <w:vAlign w:val="top"/>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289" w:type="dxa"/>
            <w:shd w:val="clear" w:color="FFFFFF" w:fill="auto"/>
            <w:textDirection w:val="lrTb"/>
            <w:vAlign w:val="bottom"/>
          </w:tcPr>
          <w:p>
            <w:pPr>
              <w:wordWrap w:val="1"/>
              <w:jc w:val="both"/>
              <w:rPr>
                <w:rFonts w:ascii="Times New Roman" w:hAnsi="Times New Roman"/>
                <w:sz w:val="20"/>
                <w:szCs w:val="20"/>
              </w:rPr>
            </w:pPr>
          </w:p>
        </w:tc>
        <w:tc>
          <w:tcPr>
            <w:tcW w:w="4005" w:type="dxa"/>
            <w:gridSpan w:val="5"/>
            <w:vMerge w:val="continue"/>
            <w:shd w:val="clear" w:color="FFFFFF" w:fill="auto"/>
            <w:tcMar/>
            <w:textDirection w:val="lrTb"/>
            <w:vAlign w:val="top"/>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801" w:type="dxa"/>
            <w:shd w:val="clear" w:color="FFFFFF" w:fill="auto"/>
            <w:textDirection w:val="lrTb"/>
            <w:vAlign w:val="bottom"/>
          </w:tcPr>
          <w:p>
            <w:pPr>
              <w:wordWrap w:val="1"/>
              <w:jc w:val="both"/>
              <w:rPr>
                <w:rFonts w:ascii="Times New Roman" w:hAnsi="Times New Roman"/>
                <w:sz w:val="20"/>
                <w:szCs w:val="20"/>
              </w:rPr>
            </w:pPr>
          </w:p>
        </w:tc>
        <w:tc>
          <w:tcPr>
            <w:tcW w:w="289" w:type="dxa"/>
            <w:shd w:val="clear" w:color="FFFFFF" w:fill="auto"/>
            <w:textDirection w:val="lrTb"/>
            <w:vAlign w:val="bottom"/>
          </w:tcPr>
          <w:p>
            <w:pPr>
              <w:wordWrap w:val="1"/>
              <w:jc w:val="both"/>
              <w:rPr>
                <w:rFonts w:ascii="Times New Roman" w:hAnsi="Times New Roman"/>
                <w:sz w:val="20"/>
                <w:szCs w:val="20"/>
              </w:rPr>
            </w:pPr>
          </w:p>
        </w:tc>
        <w:tc>
          <w:tcPr>
            <w:tcW w:w="4005" w:type="dxa"/>
            <w:gridSpan w:val="5"/>
            <w:vMerge w:val="continue"/>
            <w:shd w:val="clear" w:color="FFFFFF" w:fill="auto"/>
            <w:tcMar/>
            <w:textDirection w:val="lrTb"/>
            <w:vAlign w:val="top"/>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00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289" w:type="dxa"/>
            <w:shd w:val="clear" w:color="FFFFFF" w:fill="auto"/>
            <w:textDirection w:val="lrTb"/>
            <w:vAlign w:val="bottom"/>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294"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Лапшиной Марины Николаевны</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801" w:type="dxa"/>
            <w:shd w:val="clear" w:color="FFFFFF" w:fill="auto"/>
            <w:textDirection w:val="lrTb"/>
            <w:vAlign w:val="bottom"/>
          </w:tcPr>
          <w:p>
            <w:pPr>
              <w:wordWrap w:val="1"/>
              <w:jc w:val="both"/>
              <w:rPr>
                <w:rFonts w:ascii="Times New Roman" w:hAnsi="Times New Roman"/>
                <w:b/>
                <w:sz w:val="20"/>
                <w:szCs w:val="20"/>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289"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4294"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00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c>
          <w:tcPr>
            <w:tcW w:w="801" w:type="dxa"/>
            <w:shd w:val="clear" w:color="FFFFFF" w:fill="auto"/>
            <w:textDirection w:val="lrTb"/>
            <w:vAlign w:val="bottom"/>
          </w:tcPr>
          <w:p>
            <w:pPr>
              <w:wordWrap w:val="1"/>
              <w:jc w:val="both"/>
              <w:rPr>
                <w:rFonts w:ascii="Times New Roman" w:hAnsi="Times New Roman"/>
                <w:sz w:val="22"/>
                <w:szCs w:val="22"/>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