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3120537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01B06" w:rsidRPr="00701B0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D238E6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701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265792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01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1389D993" w14:textId="118D0602" w:rsidR="00701B06" w:rsidRPr="00701B06" w:rsidRDefault="00701B06" w:rsidP="00701B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АО БАНК «РКБ», ИНН 7302000916, МБК Кд 6565кл от 17.09.2014, требование подтверждается уведомлениями 40-11исх-294561 от 01.11.2019, 40-11исх-142738 от 29.11.2021 о включении за РТК третьей очереди, находится в стадии банкротства (101 095 890,41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101 095 890,41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A6CA649" w14:textId="5BA246CF" w:rsidR="00701B06" w:rsidRPr="00701B06" w:rsidRDefault="00701B06" w:rsidP="00701B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01B06">
        <w:rPr>
          <w:rFonts w:ascii="Times New Roman" w:hAnsi="Times New Roman" w:cs="Times New Roman"/>
          <w:color w:val="000000"/>
          <w:sz w:val="24"/>
          <w:szCs w:val="24"/>
        </w:rPr>
        <w:t>Стройпартнер</w:t>
      </w:r>
      <w:proofErr w:type="spellEnd"/>
      <w:r w:rsidRPr="00701B06">
        <w:rPr>
          <w:rFonts w:ascii="Times New Roman" w:hAnsi="Times New Roman" w:cs="Times New Roman"/>
          <w:color w:val="000000"/>
          <w:sz w:val="24"/>
          <w:szCs w:val="24"/>
        </w:rPr>
        <w:t>», ИНН 6382076546, задолженность по договору аренды нежилого помещения, решение АС Самарской области от 20.10.2022 по делу А55-35636/2021 (429 501,48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429 501,48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533F5BE" w14:textId="150BB5BD" w:rsidR="00701B06" w:rsidRPr="00701B06" w:rsidRDefault="00701B06" w:rsidP="00701B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01B06">
        <w:rPr>
          <w:rFonts w:ascii="Times New Roman" w:hAnsi="Times New Roman" w:cs="Times New Roman"/>
          <w:color w:val="000000"/>
          <w:sz w:val="24"/>
          <w:szCs w:val="24"/>
        </w:rPr>
        <w:t>ПрофСтрой</w:t>
      </w:r>
      <w:proofErr w:type="spellEnd"/>
      <w:r w:rsidRPr="00701B06">
        <w:rPr>
          <w:rFonts w:ascii="Times New Roman" w:hAnsi="Times New Roman" w:cs="Times New Roman"/>
          <w:color w:val="000000"/>
          <w:sz w:val="24"/>
          <w:szCs w:val="24"/>
        </w:rPr>
        <w:t>», ИНН 6330042930, определение АС Самарской области от 26.02.2021 по делу А55-21551/2018 о признании сделки недействительной и применении последствий недействительности, определение АС Самарской области от 31.05.2021 по делу А55-26316/2019 о включении в РТК третьей очереди, находится в стадии банкротства (128 561,57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128 561,57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4EE6A07" w14:textId="0437DD2A" w:rsidR="00B46A69" w:rsidRPr="00791681" w:rsidRDefault="00701B06" w:rsidP="00701B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Умников Игорь Юрьевич (поручитель Рыдник Юрий Евгеньевич), КД 64/17 от 13.09.2017, решение Ленинского районного суда г. Самары от 22.04.2021 по делу 2-1377/2021, определение АС Санкт-Петербурга и Ленинградской области от 17.09.2020 по делу А56-147258/2018 о включении в РТК третьей очереди, Рыдник Ю.Е. находится в стадии банкротства (164 042 497,50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164 042 497,50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AF25E2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01B06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511B1F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701B06" w:rsidRPr="00701B06">
        <w:rPr>
          <w:rFonts w:ascii="Times New Roman CYR" w:hAnsi="Times New Roman CYR" w:cs="Times New Roman CYR"/>
          <w:b/>
          <w:bCs/>
          <w:color w:val="000000"/>
        </w:rPr>
        <w:t>03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701B06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57EB61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701B06" w:rsidRPr="00701B06">
        <w:rPr>
          <w:b/>
          <w:bCs/>
          <w:color w:val="000000"/>
        </w:rPr>
        <w:t>03 июня</w:t>
      </w:r>
      <w:r w:rsidR="00701B06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701B06">
        <w:rPr>
          <w:b/>
          <w:bCs/>
          <w:color w:val="000000"/>
        </w:rPr>
        <w:t>4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701B06" w:rsidRPr="00701B06">
        <w:rPr>
          <w:b/>
          <w:bCs/>
          <w:color w:val="000000"/>
        </w:rPr>
        <w:t>22 июля</w:t>
      </w:r>
      <w:r w:rsidRPr="00701B06">
        <w:rPr>
          <w:b/>
          <w:bCs/>
        </w:rPr>
        <w:t xml:space="preserve"> </w:t>
      </w:r>
      <w:r w:rsidR="002643BE" w:rsidRPr="00701B06">
        <w:rPr>
          <w:b/>
          <w:bCs/>
        </w:rPr>
        <w:t>202</w:t>
      </w:r>
      <w:r w:rsidR="00701B06" w:rsidRPr="00701B06">
        <w:rPr>
          <w:b/>
          <w:bCs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BF6481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01B06" w:rsidRPr="00701B06">
        <w:rPr>
          <w:b/>
          <w:bCs/>
          <w:color w:val="000000"/>
        </w:rPr>
        <w:t xml:space="preserve">16 апреля </w:t>
      </w:r>
      <w:r w:rsidR="002643BE" w:rsidRPr="00110257">
        <w:rPr>
          <w:b/>
          <w:bCs/>
        </w:rPr>
        <w:t>202</w:t>
      </w:r>
      <w:r w:rsidR="00701B06">
        <w:rPr>
          <w:b/>
          <w:bCs/>
        </w:rPr>
        <w:t>4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F5C0E" w:rsidRPr="001F5C0E">
        <w:rPr>
          <w:b/>
          <w:bCs/>
          <w:color w:val="000000"/>
        </w:rPr>
        <w:t>10 июня</w:t>
      </w:r>
      <w:r w:rsidR="001F5C0E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1F5C0E">
        <w:rPr>
          <w:b/>
          <w:bCs/>
          <w:color w:val="000000"/>
        </w:rPr>
        <w:t>4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DBCE7F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</w:t>
      </w:r>
      <w:r w:rsidR="001F5C0E">
        <w:rPr>
          <w:b/>
          <w:color w:val="000000"/>
        </w:rPr>
        <w:t xml:space="preserve"> 1-3</w:t>
      </w:r>
      <w:r w:rsidRPr="00791681">
        <w:rPr>
          <w:color w:val="000000"/>
        </w:rPr>
        <w:t>, не реализованные на повторных Торгах, выставляются на Торги ППП.</w:t>
      </w:r>
    </w:p>
    <w:p w14:paraId="2856BB37" w14:textId="0F69CA5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1F5C0E">
        <w:rPr>
          <w:b/>
          <w:bCs/>
          <w:color w:val="000000"/>
        </w:rPr>
        <w:t>29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F5C0E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1F5C0E">
        <w:rPr>
          <w:b/>
          <w:bCs/>
          <w:color w:val="000000"/>
        </w:rPr>
        <w:t xml:space="preserve">06 сентября </w:t>
      </w:r>
      <w:r w:rsidR="002643BE">
        <w:rPr>
          <w:b/>
        </w:rPr>
        <w:t>202</w:t>
      </w:r>
      <w:r w:rsidR="001F5C0E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500923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D4753" w:rsidRPr="003D4753">
        <w:rPr>
          <w:b/>
          <w:bCs/>
          <w:color w:val="000000"/>
        </w:rPr>
        <w:t>29 июля</w:t>
      </w:r>
      <w:r w:rsidR="003D4753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3D4753">
        <w:rPr>
          <w:b/>
          <w:bCs/>
          <w:color w:val="000000"/>
        </w:rPr>
        <w:t xml:space="preserve">4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3D4753">
        <w:rPr>
          <w:color w:val="000000"/>
        </w:rPr>
        <w:t xml:space="preserve">1 (Один) </w:t>
      </w:r>
      <w:r w:rsidRPr="00791681">
        <w:rPr>
          <w:color w:val="000000"/>
        </w:rPr>
        <w:t>календарны</w:t>
      </w:r>
      <w:r w:rsidR="003D4753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3D4753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35A6400" w14:textId="77777777" w:rsidR="003D4753" w:rsidRPr="003D4753" w:rsidRDefault="003D4753" w:rsidP="003D47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4753">
        <w:rPr>
          <w:color w:val="000000"/>
        </w:rPr>
        <w:t>с 29 июля 2024 г. по 07 августа 2024 г. - в размере начальной цены продажи лотов;</w:t>
      </w:r>
    </w:p>
    <w:p w14:paraId="1DBB393B" w14:textId="77777777" w:rsidR="003D4753" w:rsidRPr="003D4753" w:rsidRDefault="003D4753" w:rsidP="003D47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4753">
        <w:rPr>
          <w:color w:val="000000"/>
        </w:rPr>
        <w:t>с 08 августа 2024 г. по 10 августа 2024 г. - в размере 90,06% от начальной цены продажи лотов;</w:t>
      </w:r>
    </w:p>
    <w:p w14:paraId="328F4F1F" w14:textId="77777777" w:rsidR="003D4753" w:rsidRPr="003D4753" w:rsidRDefault="003D4753" w:rsidP="003D47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4753">
        <w:rPr>
          <w:color w:val="000000"/>
        </w:rPr>
        <w:t>с 11 августа 2024 г. по 13 августа 2024 г. - в размере 80,12% от начальной цены продажи лотов;</w:t>
      </w:r>
    </w:p>
    <w:p w14:paraId="3EDB2510" w14:textId="77777777" w:rsidR="003D4753" w:rsidRPr="003D4753" w:rsidRDefault="003D4753" w:rsidP="003D47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4753">
        <w:rPr>
          <w:color w:val="000000"/>
        </w:rPr>
        <w:t>с 14 августа 2024 г. по 16 августа 2024 г. - в размере 70,18% от начальной цены продажи лотов;</w:t>
      </w:r>
    </w:p>
    <w:p w14:paraId="7829B79E" w14:textId="77777777" w:rsidR="003D4753" w:rsidRPr="003D4753" w:rsidRDefault="003D4753" w:rsidP="003D47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4753">
        <w:rPr>
          <w:color w:val="000000"/>
        </w:rPr>
        <w:t>с 17 августа 2024 г. по 19 августа 2024 г. - в размере 60,24% от начальной цены продажи лотов;</w:t>
      </w:r>
    </w:p>
    <w:p w14:paraId="73761C4F" w14:textId="6D9943B5" w:rsidR="003D4753" w:rsidRPr="003D4753" w:rsidRDefault="003D4753" w:rsidP="003D47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4753">
        <w:rPr>
          <w:color w:val="000000"/>
        </w:rPr>
        <w:t>с 20 августа 2024 г. по 22 августа 2024 г. - в размере 50,3</w:t>
      </w:r>
      <w:r>
        <w:rPr>
          <w:color w:val="000000"/>
        </w:rPr>
        <w:t>0</w:t>
      </w:r>
      <w:r w:rsidRPr="003D4753">
        <w:rPr>
          <w:color w:val="000000"/>
        </w:rPr>
        <w:t>% от начальной цены продажи лотов;</w:t>
      </w:r>
    </w:p>
    <w:p w14:paraId="152902E8" w14:textId="77777777" w:rsidR="003D4753" w:rsidRPr="003D4753" w:rsidRDefault="003D4753" w:rsidP="003D47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4753">
        <w:rPr>
          <w:color w:val="000000"/>
        </w:rPr>
        <w:t>с 23 августа 2024 г. по 25 августа 2024 г. - в размере 40,36% от начальной цены продажи лотов;</w:t>
      </w:r>
    </w:p>
    <w:p w14:paraId="616129AA" w14:textId="77777777" w:rsidR="003D4753" w:rsidRPr="003D4753" w:rsidRDefault="003D4753" w:rsidP="003D47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4753">
        <w:rPr>
          <w:color w:val="000000"/>
        </w:rPr>
        <w:t>с 26 августа 2024 г. по 28 августа 2024 г. - в размере 30,42% от начальной цены продажи лотов;</w:t>
      </w:r>
    </w:p>
    <w:p w14:paraId="67883F1D" w14:textId="77777777" w:rsidR="003D4753" w:rsidRPr="003D4753" w:rsidRDefault="003D4753" w:rsidP="003D47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4753">
        <w:rPr>
          <w:color w:val="000000"/>
        </w:rPr>
        <w:t>с 29 августа 2024 г. по 31 августа 2024 г. - в размере 20,48% от начальной цены продажи лотов;</w:t>
      </w:r>
    </w:p>
    <w:p w14:paraId="70EA2C00" w14:textId="77777777" w:rsidR="003D4753" w:rsidRPr="003D4753" w:rsidRDefault="003D4753" w:rsidP="003D47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4753">
        <w:rPr>
          <w:color w:val="000000"/>
        </w:rPr>
        <w:t>с 01 сентября 2024 г. по 03 сентября 2024 г. - в размере 10,54% от начальной цены продажи лотов;</w:t>
      </w:r>
    </w:p>
    <w:p w14:paraId="589006D2" w14:textId="11C3CB9B" w:rsidR="00110257" w:rsidRDefault="003D4753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753">
        <w:rPr>
          <w:color w:val="000000"/>
        </w:rPr>
        <w:t>с 04 сентября 2024 г. по 06 сентября 2024 г. - в размере 0,60%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01B0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утвержденный ОТ, размещается на ЭТП.</w:t>
      </w:r>
    </w:p>
    <w:p w14:paraId="0C683EAD" w14:textId="77777777" w:rsidR="005E4CB0" w:rsidRPr="00701B0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B0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701B06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B0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701B06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B0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701B0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01B06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B0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t>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01B0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B0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0E382E20" w:rsidR="00CE4642" w:rsidRPr="00701B06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B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3D4753" w:rsidRPr="003D4753">
        <w:rPr>
          <w:rFonts w:ascii="Times New Roman" w:hAnsi="Times New Roman" w:cs="Times New Roman"/>
          <w:color w:val="000000"/>
          <w:sz w:val="24"/>
          <w:szCs w:val="24"/>
        </w:rPr>
        <w:t xml:space="preserve">КУ с 11:00 до 16:00 </w:t>
      </w:r>
      <w:r w:rsidR="003D4753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3D4753" w:rsidRPr="003D475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Самара, ул. Урицкого, д. 19, БЦ «Деловой Мир», 12 этаж, тел. 8-800-505-80-32; у ОТ: pf@auction-house.ru, Харланова Наталья тел. 8(927)208-21-43, Соболькова Елена 8(927)208-15-34 (мск+1 час). </w:t>
      </w:r>
      <w:r w:rsidR="00DE44EC" w:rsidRPr="00701B06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B0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701B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1F5C0E"/>
    <w:rsid w:val="002002A1"/>
    <w:rsid w:val="00243BE2"/>
    <w:rsid w:val="0026109D"/>
    <w:rsid w:val="002643BE"/>
    <w:rsid w:val="002C2D0A"/>
    <w:rsid w:val="002D6744"/>
    <w:rsid w:val="003D4753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701B06"/>
    <w:rsid w:val="007229EA"/>
    <w:rsid w:val="007369B8"/>
    <w:rsid w:val="00791681"/>
    <w:rsid w:val="00865FD7"/>
    <w:rsid w:val="00890385"/>
    <w:rsid w:val="009247FF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D3667"/>
    <w:rsid w:val="00CE4642"/>
    <w:rsid w:val="00D62667"/>
    <w:rsid w:val="00D7592D"/>
    <w:rsid w:val="00DE44EC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021F2C2-2173-4918-B08B-252B4EEA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2024-04-08T08:13:00Z</dcterms:created>
  <dcterms:modified xsi:type="dcterms:W3CDTF">2024-04-08T08:13:00Z</dcterms:modified>
</cp:coreProperties>
</file>