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5B69E1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 xml:space="preserve">купли-продажи имущества по результатам открытых торгов посредством открытых торгов в форме аукциона имущества должника </w:t>
      </w:r>
    </w:p>
    <w:p w:rsidR="00CE1B8E" w:rsidRPr="0084251A" w:rsidRDefault="005B69E1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Мостоновой</w:t>
      </w:r>
      <w:proofErr w:type="spellEnd"/>
      <w:r>
        <w:rPr>
          <w:rFonts w:eastAsia="Times New Roman" w:cs="Times New Roman"/>
          <w:b/>
          <w:szCs w:val="28"/>
        </w:rPr>
        <w:t xml:space="preserve"> Валентины Валентиновны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5B69E1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5B69E1">
        <w:rPr>
          <w:rFonts w:cs="Times New Roman"/>
          <w:szCs w:val="28"/>
        </w:rPr>
        <w:t>Мостонова</w:t>
      </w:r>
      <w:proofErr w:type="spellEnd"/>
      <w:r w:rsidRPr="005B69E1">
        <w:rPr>
          <w:rFonts w:cs="Times New Roman"/>
          <w:szCs w:val="28"/>
        </w:rPr>
        <w:t xml:space="preserve"> Валентина Валентиновна (дата/место рождения: 23.11.1968, г. </w:t>
      </w:r>
      <w:proofErr w:type="spellStart"/>
      <w:r w:rsidRPr="005B69E1">
        <w:rPr>
          <w:rFonts w:cs="Times New Roman"/>
          <w:szCs w:val="28"/>
        </w:rPr>
        <w:t>Мингечаур</w:t>
      </w:r>
      <w:proofErr w:type="spellEnd"/>
      <w:r w:rsidRPr="005B69E1">
        <w:rPr>
          <w:rFonts w:cs="Times New Roman"/>
          <w:szCs w:val="28"/>
        </w:rPr>
        <w:t xml:space="preserve"> </w:t>
      </w:r>
      <w:proofErr w:type="spellStart"/>
      <w:r w:rsidRPr="005B69E1">
        <w:rPr>
          <w:rFonts w:cs="Times New Roman"/>
          <w:szCs w:val="28"/>
        </w:rPr>
        <w:t>Респ</w:t>
      </w:r>
      <w:proofErr w:type="spellEnd"/>
      <w:r w:rsidRPr="005B69E1">
        <w:rPr>
          <w:rFonts w:cs="Times New Roman"/>
          <w:szCs w:val="28"/>
        </w:rPr>
        <w:t xml:space="preserve"> Азербайджан, СНИЛС 055351956 64, ИНН 482412512589, адрес регистрации:</w:t>
      </w:r>
      <w:proofErr w:type="gramEnd"/>
      <w:r w:rsidRPr="005B69E1">
        <w:rPr>
          <w:rFonts w:cs="Times New Roman"/>
          <w:szCs w:val="28"/>
        </w:rPr>
        <w:t xml:space="preserve"> </w:t>
      </w:r>
      <w:proofErr w:type="gramStart"/>
      <w:r w:rsidRPr="005B69E1">
        <w:rPr>
          <w:rFonts w:cs="Times New Roman"/>
          <w:szCs w:val="28"/>
        </w:rPr>
        <w:t>Липецкая обл, г. Липецк, пр-кт 60-летия СССР, д. 45, кв. 11)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Малиева </w:t>
      </w:r>
      <w:r>
        <w:rPr>
          <w:rFonts w:cs="Times New Roman"/>
          <w:szCs w:val="28"/>
        </w:rPr>
        <w:t>Руслана</w:t>
      </w:r>
      <w:r w:rsidR="00B3251E" w:rsidRPr="0084251A">
        <w:rPr>
          <w:rFonts w:cs="Times New Roman"/>
          <w:szCs w:val="28"/>
        </w:rPr>
        <w:t xml:space="preserve"> Гасенович</w:t>
      </w:r>
      <w:r w:rsidR="0042392A" w:rsidRPr="0084251A">
        <w:rPr>
          <w:rFonts w:cs="Times New Roman"/>
          <w:szCs w:val="28"/>
        </w:rPr>
        <w:t>а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5B69E1" w:rsidRPr="005B69E1">
        <w:rPr>
          <w:rFonts w:cs="Times New Roman"/>
          <w:szCs w:val="28"/>
        </w:rPr>
        <w:t>Липецкой области от 31.08.2021 по делу № А36-6228/2020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5B69E1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  посредством открытых торгов в форме</w:t>
      </w:r>
      <w:proofErr w:type="gramEnd"/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5B69E1">
        <w:rPr>
          <w:rFonts w:ascii="Times New Roman" w:hAnsi="Times New Roman" w:cs="Times New Roman"/>
          <w:b w:val="0"/>
          <w:sz w:val="28"/>
          <w:szCs w:val="28"/>
        </w:rPr>
        <w:t>Мостоновой</w:t>
      </w:r>
      <w:proofErr w:type="spellEnd"/>
      <w:r w:rsidR="005B69E1">
        <w:rPr>
          <w:rFonts w:ascii="Times New Roman" w:hAnsi="Times New Roman" w:cs="Times New Roman"/>
          <w:b w:val="0"/>
          <w:sz w:val="28"/>
          <w:szCs w:val="28"/>
        </w:rPr>
        <w:t xml:space="preserve"> Валентины Валентиновны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r w:rsidR="005B69E1" w:rsidRPr="005B69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Липецкая область, </w:t>
      </w:r>
      <w:proofErr w:type="gramStart"/>
      <w:r w:rsidR="005B69E1" w:rsidRPr="005B69E1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5B69E1" w:rsidRPr="005B69E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5B69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69E1" w:rsidRPr="005B69E1">
        <w:rPr>
          <w:rFonts w:ascii="Times New Roman" w:hAnsi="Times New Roman" w:cs="Times New Roman"/>
          <w:b w:val="0"/>
          <w:color w:val="000000"/>
          <w:sz w:val="28"/>
          <w:szCs w:val="28"/>
        </w:rPr>
        <w:t>Липецк, Левобережный, ул.</w:t>
      </w:r>
      <w:r w:rsidR="005B69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69E1" w:rsidRPr="005B69E1">
        <w:rPr>
          <w:rFonts w:ascii="Times New Roman" w:hAnsi="Times New Roman" w:cs="Times New Roman"/>
          <w:b w:val="0"/>
          <w:color w:val="000000"/>
          <w:sz w:val="28"/>
          <w:szCs w:val="28"/>
        </w:rPr>
        <w:t>Гастелло, д.3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5B69E1" w:rsidRDefault="005B69E1" w:rsidP="005B69E1">
      <w:pPr>
        <w:autoSpaceDE w:val="0"/>
        <w:autoSpaceDN w:val="0"/>
        <w:adjustRightInd w:val="0"/>
        <w:spacing w:after="0"/>
        <w:jc w:val="both"/>
      </w:pPr>
      <w:r>
        <w:t>1/4</w:t>
      </w:r>
      <w:r>
        <w:t xml:space="preserve"> доли в здании, общая площадь здания 65.4 кв.м., назначение: жилое, признано аварийным Адрес: Липецкая область, </w:t>
      </w:r>
      <w:proofErr w:type="gramStart"/>
      <w:r>
        <w:t>г</w:t>
      </w:r>
      <w:proofErr w:type="gramEnd"/>
      <w:r>
        <w:t>.</w:t>
      </w:r>
      <w:r>
        <w:t xml:space="preserve"> </w:t>
      </w:r>
      <w:r>
        <w:t>Липецк, Левобережный, ул.</w:t>
      </w:r>
      <w:r>
        <w:t xml:space="preserve"> </w:t>
      </w:r>
      <w:r>
        <w:t xml:space="preserve">Гастелло, д.3 </w:t>
      </w:r>
    </w:p>
    <w:p w:rsidR="002117E5" w:rsidRDefault="005B69E1" w:rsidP="005B69E1">
      <w:pPr>
        <w:autoSpaceDE w:val="0"/>
        <w:autoSpaceDN w:val="0"/>
        <w:adjustRightInd w:val="0"/>
        <w:spacing w:after="0"/>
        <w:jc w:val="both"/>
      </w:pPr>
      <w:proofErr w:type="spellStart"/>
      <w:r>
        <w:t>Кад</w:t>
      </w:r>
      <w:proofErr w:type="spellEnd"/>
      <w:r>
        <w:t>. Номер  48:20:0035102:9327</w:t>
      </w:r>
    </w:p>
    <w:p w:rsidR="005B69E1" w:rsidRPr="002117E5" w:rsidRDefault="005B69E1" w:rsidP="005B69E1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6949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 xml:space="preserve">, не является предметом спора, </w:t>
      </w:r>
      <w:r w:rsidR="006949D3">
        <w:rPr>
          <w:rFonts w:cs="Times New Roman"/>
          <w:szCs w:val="28"/>
        </w:rPr>
        <w:t xml:space="preserve">не </w:t>
      </w:r>
      <w:r w:rsidR="001A574A" w:rsidRPr="0084251A">
        <w:rPr>
          <w:rFonts w:cs="Times New Roman"/>
          <w:szCs w:val="28"/>
        </w:rPr>
        <w:t>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lastRenderedPageBreak/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</w:t>
      </w:r>
      <w:r w:rsidRPr="0084251A">
        <w:rPr>
          <w:rFonts w:cs="Times New Roman"/>
          <w:color w:val="000000"/>
          <w:szCs w:val="28"/>
        </w:rPr>
        <w:lastRenderedPageBreak/>
        <w:t>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5B69E1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5B69E1">
              <w:rPr>
                <w:rFonts w:cs="Times New Roman"/>
                <w:noProof/>
                <w:szCs w:val="28"/>
              </w:rPr>
              <w:t>Мостонова Валентина Валентиновна (дата/место рождения: 23.11.1968, г. Мингечаур Респ Азербайджан, СНИЛС 055351956 64, ИНН 482412512589, адрес регистрации:</w:t>
            </w:r>
            <w:proofErr w:type="gramEnd"/>
            <w:r w:rsidRPr="005B69E1">
              <w:rPr>
                <w:rFonts w:cs="Times New Roman"/>
                <w:noProof/>
                <w:szCs w:val="28"/>
              </w:rPr>
              <w:t xml:space="preserve"> </w:t>
            </w:r>
            <w:proofErr w:type="gramStart"/>
            <w:r w:rsidRPr="005B69E1">
              <w:rPr>
                <w:rFonts w:cs="Times New Roman"/>
                <w:noProof/>
                <w:szCs w:val="28"/>
              </w:rPr>
              <w:t>Липецкая обл, г. Липецк, пр-кт 60-летия СССР, д. 45, кв. 11)</w:t>
            </w:r>
            <w:r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в лице финансового управляющего Малиева Р.Г.</w:t>
            </w:r>
            <w:proofErr w:type="gramEnd"/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5B69E1" w:rsidRPr="005B69E1">
              <w:rPr>
                <w:rFonts w:cs="Times New Roman"/>
                <w:noProof/>
                <w:szCs w:val="28"/>
              </w:rPr>
              <w:t>Мостонова Валентина Валентиновна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5B69E1" w:rsidRPr="005B69E1">
              <w:rPr>
                <w:rFonts w:cs="Times New Roman"/>
                <w:noProof/>
                <w:szCs w:val="28"/>
              </w:rPr>
              <w:lastRenderedPageBreak/>
              <w:t>23.11.1968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5B69E1" w:rsidRPr="005B69E1">
              <w:rPr>
                <w:rFonts w:cs="Times New Roman"/>
                <w:noProof/>
                <w:szCs w:val="28"/>
              </w:rPr>
              <w:t>40817810950176822614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F9" w:rsidRDefault="00AD4BF9" w:rsidP="00B5761C">
      <w:pPr>
        <w:spacing w:after="0"/>
      </w:pPr>
      <w:r>
        <w:separator/>
      </w:r>
    </w:p>
  </w:endnote>
  <w:endnote w:type="continuationSeparator" w:id="0">
    <w:p w:rsidR="00AD4BF9" w:rsidRDefault="00AD4BF9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F9" w:rsidRDefault="00AD4BF9" w:rsidP="00B5761C">
      <w:pPr>
        <w:spacing w:after="0"/>
      </w:pPr>
      <w:r>
        <w:separator/>
      </w:r>
    </w:p>
  </w:footnote>
  <w:footnote w:type="continuationSeparator" w:id="0">
    <w:p w:rsidR="00AD4BF9" w:rsidRDefault="00AD4BF9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2123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61861"/>
    <w:rsid w:val="005650BE"/>
    <w:rsid w:val="00572779"/>
    <w:rsid w:val="0058083F"/>
    <w:rsid w:val="00584163"/>
    <w:rsid w:val="00590CC1"/>
    <w:rsid w:val="00594A8E"/>
    <w:rsid w:val="005A47A0"/>
    <w:rsid w:val="005A5A09"/>
    <w:rsid w:val="005B69E1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3205"/>
    <w:rsid w:val="006949D3"/>
    <w:rsid w:val="006A07D6"/>
    <w:rsid w:val="006C0B77"/>
    <w:rsid w:val="006C22EC"/>
    <w:rsid w:val="006C5F56"/>
    <w:rsid w:val="006C6582"/>
    <w:rsid w:val="006D1097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165C"/>
    <w:rsid w:val="009D7C46"/>
    <w:rsid w:val="009E37FF"/>
    <w:rsid w:val="009E3D27"/>
    <w:rsid w:val="009F018A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D0DCA"/>
    <w:rsid w:val="00AD4BF9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B5AF4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58</cp:revision>
  <cp:lastPrinted>2023-01-20T13:03:00Z</cp:lastPrinted>
  <dcterms:created xsi:type="dcterms:W3CDTF">2023-03-02T11:18:00Z</dcterms:created>
  <dcterms:modified xsi:type="dcterms:W3CDTF">2024-06-10T07:32:00Z</dcterms:modified>
</cp:coreProperties>
</file>