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443B2C" w14:textId="225F80A4" w:rsidR="00214DDD" w:rsidRPr="00C02745" w:rsidRDefault="003700D9" w:rsidP="00F51C89">
      <w:pPr>
        <w:jc w:val="both"/>
      </w:pPr>
      <w:r w:rsidRPr="00214DDD">
        <w:t xml:space="preserve">АО «Российский аукционный дом» сообщает </w:t>
      </w:r>
      <w:r w:rsidR="00BE6363" w:rsidRPr="00214DDD">
        <w:t>о</w:t>
      </w:r>
      <w:r w:rsidR="00557A86">
        <w:t xml:space="preserve">б </w:t>
      </w:r>
      <w:r w:rsidR="00017F6A">
        <w:t xml:space="preserve">отмене торгов, назначенных на </w:t>
      </w:r>
      <w:r w:rsidR="00F51C89">
        <w:t>17</w:t>
      </w:r>
      <w:r w:rsidR="002C50C3">
        <w:t xml:space="preserve"> </w:t>
      </w:r>
      <w:r w:rsidR="00F51C89">
        <w:t xml:space="preserve">июня </w:t>
      </w:r>
      <w:r w:rsidR="00017F6A">
        <w:t>202</w:t>
      </w:r>
      <w:r w:rsidR="002C50C3">
        <w:t>4</w:t>
      </w:r>
      <w:r w:rsidR="00017F6A">
        <w:t xml:space="preserve">, </w:t>
      </w:r>
      <w:r w:rsidRPr="00214DDD">
        <w:t>по продаже</w:t>
      </w:r>
      <w:r w:rsidR="00597AEB">
        <w:t xml:space="preserve"> </w:t>
      </w:r>
      <w:r w:rsidR="00C368DA">
        <w:t>объект</w:t>
      </w:r>
      <w:r w:rsidR="004F4013">
        <w:t>а</w:t>
      </w:r>
      <w:r w:rsidR="00C368DA">
        <w:t xml:space="preserve"> </w:t>
      </w:r>
      <w:r w:rsidR="00214DDD">
        <w:t>недвижимости, являющ</w:t>
      </w:r>
      <w:r w:rsidR="004F4013">
        <w:t>его</w:t>
      </w:r>
      <w:r w:rsidR="00742DCD">
        <w:t>ся</w:t>
      </w:r>
      <w:r w:rsidR="00214DDD">
        <w:t xml:space="preserve"> собственностью ПАО Сбербанк</w:t>
      </w:r>
      <w:r w:rsidR="00BE6363" w:rsidRPr="00BE6363">
        <w:t xml:space="preserve"> </w:t>
      </w:r>
      <w:r w:rsidR="00BE6363">
        <w:t xml:space="preserve">(код лота: </w:t>
      </w:r>
      <w:r w:rsidR="00F51C89">
        <w:t>РАД-371481</w:t>
      </w:r>
      <w:r w:rsidR="00BE6363">
        <w:t>)</w:t>
      </w:r>
      <w:r w:rsidR="00A339D2">
        <w:t xml:space="preserve">: </w:t>
      </w:r>
    </w:p>
    <w:p w14:paraId="1428838A" w14:textId="77777777" w:rsidR="00A339D2" w:rsidRDefault="00A339D2" w:rsidP="00A339D2">
      <w:pPr>
        <w:ind w:firstLine="709"/>
        <w:jc w:val="both"/>
        <w:rPr>
          <w:rFonts w:ascii="NTTimes/Cyrillic" w:hAnsi="NTTimes/Cyrillic"/>
          <w:b/>
          <w:szCs w:val="20"/>
        </w:rPr>
      </w:pPr>
    </w:p>
    <w:p w14:paraId="3B5AF94E" w14:textId="77777777" w:rsidR="00F51C89" w:rsidRDefault="00F51C89" w:rsidP="00F51C89">
      <w:pPr>
        <w:ind w:firstLine="709"/>
        <w:jc w:val="both"/>
        <w:rPr>
          <w:b/>
          <w:szCs w:val="20"/>
        </w:rPr>
      </w:pPr>
      <w:r>
        <w:rPr>
          <w:b/>
          <w:szCs w:val="20"/>
        </w:rPr>
        <w:t>Сведения об Объекте продажи (единым лотом) (далее – Объект, Лот):</w:t>
      </w:r>
    </w:p>
    <w:p w14:paraId="2C1AF18A" w14:textId="77777777" w:rsidR="00F51C89" w:rsidRDefault="00F51C89" w:rsidP="00F51C89">
      <w:pPr>
        <w:pStyle w:val="a7"/>
        <w:ind w:left="0" w:firstLine="709"/>
        <w:jc w:val="both"/>
        <w:rPr>
          <w:bCs/>
          <w:szCs w:val="24"/>
          <w:lang w:val="ru-RU"/>
        </w:rPr>
      </w:pPr>
      <w:r>
        <w:rPr>
          <w:lang w:val="ru-RU"/>
        </w:rPr>
        <w:t>- нежилое здание</w:t>
      </w:r>
      <w:r>
        <w:rPr>
          <w:bCs/>
          <w:lang w:val="ru-RU"/>
        </w:rPr>
        <w:t xml:space="preserve"> </w:t>
      </w:r>
      <w:r>
        <w:rPr>
          <w:lang w:val="ru-RU"/>
        </w:rPr>
        <w:t>площадью 392,6 кв. м. с кадастровым номером: 51:28:0060002:48, расположенное по адресу: Мурманская область, г. Полярные Зори, ул. Ломоносова, д. 28а, этажность: 1 в том числе подземных 0 (далее – Объект 1)</w:t>
      </w:r>
      <w:r>
        <w:rPr>
          <w:bCs/>
          <w:lang w:val="ru-RU"/>
        </w:rPr>
        <w:t>;</w:t>
      </w:r>
    </w:p>
    <w:p w14:paraId="20B10A8F" w14:textId="77777777" w:rsidR="00F51C89" w:rsidRDefault="00F51C89" w:rsidP="00F51C89">
      <w:pPr>
        <w:ind w:right="-57" w:firstLine="567"/>
        <w:jc w:val="both"/>
        <w:rPr>
          <w:spacing w:val="-2"/>
        </w:rPr>
      </w:pPr>
      <w:r>
        <w:t>- земельный участок общей площадью 1 102 +/- 11,62 кв.м., расположенный по адресу: Мурманская обл., г. Полярные Зори, ул. Ломоносова, на земельном участке расположено здание №28а, категория земель: земли населенных пунктов, виды разрешенного использования: для обслуживания здания Сбербанка (далее – Объект 2)</w:t>
      </w:r>
      <w:r>
        <w:rPr>
          <w:spacing w:val="-2"/>
        </w:rPr>
        <w:t xml:space="preserve">. </w:t>
      </w:r>
    </w:p>
    <w:p w14:paraId="42EED81B" w14:textId="77777777" w:rsidR="00F51C89" w:rsidRDefault="00F51C89" w:rsidP="00F51C89">
      <w:pPr>
        <w:ind w:right="-57" w:firstLine="567"/>
        <w:jc w:val="both"/>
        <w:rPr>
          <w:spacing w:val="-2"/>
        </w:rPr>
      </w:pPr>
    </w:p>
    <w:p w14:paraId="5FE55A93" w14:textId="77777777" w:rsidR="00F51C89" w:rsidRDefault="00F51C89" w:rsidP="00F51C89">
      <w:pPr>
        <w:ind w:right="-57" w:firstLine="567"/>
        <w:jc w:val="both"/>
        <w:rPr>
          <w:b/>
          <w:bCs/>
          <w:spacing w:val="-2"/>
        </w:rPr>
      </w:pPr>
      <w:r>
        <w:rPr>
          <w:b/>
          <w:bCs/>
          <w:spacing w:val="-2"/>
        </w:rPr>
        <w:t>Существенное условие продажи: обратная аренда:</w:t>
      </w:r>
    </w:p>
    <w:p w14:paraId="7CD0A047" w14:textId="77777777" w:rsidR="00F51C89" w:rsidRDefault="00F51C89" w:rsidP="00F51C89">
      <w:pPr>
        <w:ind w:right="-57" w:firstLine="567"/>
        <w:jc w:val="both"/>
      </w:pPr>
      <w:r>
        <w:t>- общая площадь обратной аренды 140 кв. м с допустимым отклонением +/- 10%;</w:t>
      </w:r>
    </w:p>
    <w:p w14:paraId="6AA1ACB1" w14:textId="77777777" w:rsidR="00F51C89" w:rsidRDefault="00F51C89" w:rsidP="00F51C89">
      <w:pPr>
        <w:ind w:right="-57" w:firstLine="567"/>
        <w:jc w:val="both"/>
      </w:pPr>
      <w:r>
        <w:t xml:space="preserve">- площадь обратной аренды может быть изменена в одностороннем внесудебном порядке по требованию Арендатора при условии письменного уведомления Арендодателя не позднее, чем за 2 (два) месяца до изменения, без применения Арендодателем штрафных санкций и без увеличения ставки обратной аренды, действующей на момент изменения; </w:t>
      </w:r>
    </w:p>
    <w:p w14:paraId="576AE787" w14:textId="77777777" w:rsidR="00F51C89" w:rsidRDefault="00F51C89" w:rsidP="00F51C89">
      <w:pPr>
        <w:ind w:right="-57" w:firstLine="567"/>
        <w:jc w:val="both"/>
      </w:pPr>
      <w:r>
        <w:t>- ставка обратной аренды составляет не более 7 200 (семь тысяч двести) руб./кв. м/год (с учетом НДС либо НДС не облагается, в зависимости от системы налогообложения, применяемой Арендодателем). Ставка обратной аренды включает в себя плату за пользование Помещением и земельным участком (пропорционально площади Помещения), в том числе платежи по эксплуатации Мест общего пользования, платежи за пользование прилегающей к Зданию территории, а также плату за содержание, техническое обслуживание и ремонт инженерных сетей Здания, плату за размещение на фасаде и крыше Здания информационных вывесок, объектов наружной рекламы, блоков климатического оборудования;</w:t>
      </w:r>
    </w:p>
    <w:p w14:paraId="3B410F18" w14:textId="77777777" w:rsidR="00F51C89" w:rsidRDefault="00F51C89" w:rsidP="00F51C89">
      <w:pPr>
        <w:ind w:right="-57" w:firstLine="567"/>
        <w:jc w:val="both"/>
      </w:pPr>
      <w:r>
        <w:t>-  арендатор возмещает арендодателю фактически понесенные расходы на оплату коммунальных услуг (теплоснабжение, энергоснабжение, водоснабжение, водоотведение и негативное воздействие) без дополнительных начислений со стороны Арендодателя.;</w:t>
      </w:r>
    </w:p>
    <w:p w14:paraId="49ECD885" w14:textId="77777777" w:rsidR="00F51C89" w:rsidRDefault="00F51C89" w:rsidP="00F51C89">
      <w:pPr>
        <w:ind w:right="-57" w:firstLine="567"/>
        <w:jc w:val="both"/>
      </w:pPr>
      <w:r>
        <w:t xml:space="preserve">- эксплуатационные услуги по Объекту (уборка Объекта 140 кв. м, уборка прилегающей территории к Объекту (пропорционально площади Объекта) 152 кв. м, в том числе уборка крыльца с пандусом площадью 18,67 кв. м, вывоз ТБО, КГМ, дезинфекция/дератизация Объекта, мытье внешнего остекления и фасада Объекта, техническое обслуживание и ремонт инженерных систем жизнеобеспечения Объекта, текущий и мелкий ремонт Объекта, текущий и мелкий ремонт крыльца, пандуса, кровли Объекта и пр., а также охрана оплачиваются Арендатором на основании отдельно заключенных договоров и платежных документов, выставленных снабжающими и обслуживающими организациями по действующим тарифам и нормативам; </w:t>
      </w:r>
    </w:p>
    <w:p w14:paraId="1E3B4720" w14:textId="77777777" w:rsidR="00F51C89" w:rsidRDefault="00F51C89" w:rsidP="00F51C89">
      <w:pPr>
        <w:ind w:right="-57" w:firstLine="567"/>
        <w:jc w:val="both"/>
      </w:pPr>
      <w:r>
        <w:t xml:space="preserve">-  срок аренды – 10 лет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позднее, чем за 2 (два) месяца до даты расторжения договора, без применения Арендодателем штрафных санкций; </w:t>
      </w:r>
    </w:p>
    <w:p w14:paraId="6324642D" w14:textId="77777777" w:rsidR="00F51C89" w:rsidRDefault="00F51C89" w:rsidP="00F51C89">
      <w:pPr>
        <w:ind w:right="-57" w:firstLine="567"/>
        <w:jc w:val="both"/>
      </w:pPr>
      <w:r>
        <w:t>- индексация арендной платы - не чаще одного раза в год, начиная с третьего года срока аренды, согласно индексу потребительских цен, за прошедший календарный год, публикуемому на официальном сайте Федеральной службы государственной статистики Российской Федерации www.gks.ru, но не более чем на 5 (пять) %;</w:t>
      </w:r>
    </w:p>
    <w:p w14:paraId="0623EC1E" w14:textId="77777777" w:rsidR="00F51C89" w:rsidRDefault="00F51C89" w:rsidP="00F51C89">
      <w:pPr>
        <w:ind w:right="-57" w:firstLine="567"/>
        <w:jc w:val="both"/>
      </w:pPr>
      <w:r>
        <w:t>- Арендодатель не может расторгнуть Договор обратной аренды в одностороннем внесудебном порядке.</w:t>
      </w:r>
    </w:p>
    <w:p w14:paraId="2B25DF3E" w14:textId="77777777" w:rsidR="00F51C89" w:rsidRDefault="00F51C89" w:rsidP="00F51C89">
      <w:pPr>
        <w:ind w:right="-57" w:firstLine="567"/>
        <w:jc w:val="both"/>
        <w:rPr>
          <w:b/>
          <w:bCs/>
          <w:spacing w:val="-2"/>
        </w:rPr>
      </w:pPr>
    </w:p>
    <w:p w14:paraId="66F204AB" w14:textId="77777777" w:rsidR="00F51C89" w:rsidRDefault="00F51C89" w:rsidP="00F51C89">
      <w:pPr>
        <w:ind w:right="-57" w:firstLine="567"/>
        <w:jc w:val="both"/>
        <w:rPr>
          <w:b/>
          <w:bCs/>
          <w:spacing w:val="-2"/>
        </w:rPr>
      </w:pPr>
      <w:r>
        <w:rPr>
          <w:b/>
          <w:bCs/>
          <w:spacing w:val="-2"/>
        </w:rPr>
        <w:t>Отлагательное условие по передаче Объекта:</w:t>
      </w:r>
    </w:p>
    <w:p w14:paraId="6DAA0855" w14:textId="77777777" w:rsidR="00F51C89" w:rsidRDefault="00F51C89" w:rsidP="00F51C89">
      <w:pPr>
        <w:ind w:right="-57" w:firstLine="567"/>
        <w:jc w:val="both"/>
      </w:pPr>
      <w:r>
        <w:rPr>
          <w:spacing w:val="-2"/>
        </w:rPr>
        <w:lastRenderedPageBreak/>
        <w:t>Отлагательное условие подписания акта приема-передачи Объекта до 15.11.2024г., вызванное необходимостью проведения работ по переформатированию с обособлением и кадастровых работ по разделению Здания на два самостоятельных объекта.</w:t>
      </w:r>
    </w:p>
    <w:p w14:paraId="2F0E9A85" w14:textId="77777777" w:rsidR="00F51C89" w:rsidRDefault="00F51C89" w:rsidP="00F51C89">
      <w:pPr>
        <w:jc w:val="both"/>
        <w:rPr>
          <w:b/>
          <w:iCs/>
        </w:rPr>
      </w:pPr>
    </w:p>
    <w:p w14:paraId="5E4A9AAF" w14:textId="77777777" w:rsidR="00F51C89" w:rsidRDefault="00F51C89" w:rsidP="00F51C89">
      <w:pPr>
        <w:pStyle w:val="a7"/>
        <w:ind w:left="567" w:right="-57"/>
        <w:jc w:val="center"/>
        <w:rPr>
          <w:rFonts w:eastAsia="Calibri"/>
          <w:spacing w:val="-2"/>
          <w:szCs w:val="24"/>
          <w:lang w:val="ru-RU"/>
        </w:rPr>
      </w:pPr>
      <w:r>
        <w:rPr>
          <w:b/>
          <w:lang w:val="ru-RU"/>
        </w:rPr>
        <w:t xml:space="preserve">Начальная цена Лота – </w:t>
      </w:r>
      <w:r>
        <w:rPr>
          <w:b/>
          <w:bCs/>
          <w:lang w:val="ru-RU"/>
        </w:rPr>
        <w:t>13 710 000 рублей 00 копеек</w:t>
      </w:r>
      <w:r>
        <w:rPr>
          <w:lang w:val="ru-RU"/>
        </w:rPr>
        <w:t>, в том числе НДС 20%, из них:</w:t>
      </w:r>
    </w:p>
    <w:p w14:paraId="6F1D1884" w14:textId="77777777" w:rsidR="00F51C89" w:rsidRDefault="00F51C89" w:rsidP="00F51C89">
      <w:pPr>
        <w:ind w:right="-57" w:firstLine="567"/>
        <w:jc w:val="center"/>
        <w:rPr>
          <w:rFonts w:eastAsia="Calibri"/>
          <w:i/>
          <w:iCs/>
          <w:spacing w:val="-2"/>
        </w:rPr>
      </w:pPr>
      <w:r>
        <w:rPr>
          <w:i/>
          <w:iCs/>
          <w:spacing w:val="-2"/>
        </w:rPr>
        <w:t>- стоимость</w:t>
      </w:r>
      <w:r>
        <w:rPr>
          <w:i/>
          <w:iCs/>
        </w:rPr>
        <w:t xml:space="preserve"> Объекта 1 – </w:t>
      </w:r>
      <w:r>
        <w:rPr>
          <w:bCs/>
          <w:i/>
          <w:iCs/>
        </w:rPr>
        <w:t>11 928 000 рублей 00 копеек, в том числе НДС 20% – 1 988 000 рублей 00 копеек</w:t>
      </w:r>
      <w:r>
        <w:rPr>
          <w:i/>
          <w:iCs/>
        </w:rPr>
        <w:t>;</w:t>
      </w:r>
    </w:p>
    <w:p w14:paraId="4A428434" w14:textId="77777777" w:rsidR="00F51C89" w:rsidRDefault="00F51C89" w:rsidP="00F51C89">
      <w:pPr>
        <w:ind w:right="-57" w:firstLine="567"/>
        <w:jc w:val="center"/>
        <w:rPr>
          <w:rFonts w:eastAsia="Calibri"/>
          <w:i/>
          <w:iCs/>
          <w:spacing w:val="-2"/>
        </w:rPr>
      </w:pPr>
      <w:r>
        <w:rPr>
          <w:i/>
          <w:iCs/>
          <w:spacing w:val="-2"/>
        </w:rPr>
        <w:t>- стоимость</w:t>
      </w:r>
      <w:r>
        <w:rPr>
          <w:i/>
          <w:iCs/>
        </w:rPr>
        <w:t xml:space="preserve"> Объекта 2 – </w:t>
      </w:r>
      <w:r>
        <w:rPr>
          <w:bCs/>
          <w:i/>
          <w:iCs/>
        </w:rPr>
        <w:t>1 782 000 рублей 00 копеек</w:t>
      </w:r>
      <w:r>
        <w:rPr>
          <w:i/>
          <w:iCs/>
        </w:rPr>
        <w:t>, НДС не облагается.</w:t>
      </w:r>
    </w:p>
    <w:p w14:paraId="74D6894B" w14:textId="77777777" w:rsidR="00F51C89" w:rsidRDefault="00F51C89" w:rsidP="00F51C89">
      <w:pPr>
        <w:pStyle w:val="a7"/>
        <w:ind w:left="567" w:right="-57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Сумма задатка – 1 371 000 рублей 00 копеек.</w:t>
      </w:r>
    </w:p>
    <w:p w14:paraId="655DEA3F" w14:textId="77777777" w:rsidR="00F51C89" w:rsidRDefault="00F51C89" w:rsidP="00F51C89">
      <w:pPr>
        <w:ind w:right="-57"/>
        <w:jc w:val="center"/>
        <w:rPr>
          <w:b/>
          <w:bCs/>
        </w:rPr>
      </w:pPr>
      <w:r>
        <w:rPr>
          <w:b/>
          <w:bCs/>
        </w:rPr>
        <w:t xml:space="preserve">Шаг аукциона – 205 650 рублей 00 копеек. </w:t>
      </w:r>
    </w:p>
    <w:p w14:paraId="268133C1" w14:textId="353E093B" w:rsidR="00C368DA" w:rsidRPr="002C50C3" w:rsidRDefault="00C368DA" w:rsidP="00F51C89">
      <w:pPr>
        <w:pStyle w:val="a7"/>
        <w:ind w:left="0" w:firstLine="709"/>
        <w:jc w:val="both"/>
        <w:rPr>
          <w:lang w:val="ru-RU"/>
        </w:rPr>
      </w:pPr>
    </w:p>
    <w:sectPr w:rsidR="00C368DA" w:rsidRPr="002C50C3" w:rsidSect="002C50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FA43A0"/>
    <w:multiLevelType w:val="hybridMultilevel"/>
    <w:tmpl w:val="2C169C2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" w15:restartNumberingAfterBreak="0">
    <w:nsid w:val="21F14FD7"/>
    <w:multiLevelType w:val="hybridMultilevel"/>
    <w:tmpl w:val="632C0A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EB7F46"/>
    <w:multiLevelType w:val="hybridMultilevel"/>
    <w:tmpl w:val="E4F076A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7A705C8D"/>
    <w:multiLevelType w:val="hybridMultilevel"/>
    <w:tmpl w:val="F01850C6"/>
    <w:lvl w:ilvl="0" w:tplc="5BA41FEC">
      <w:numFmt w:val="bullet"/>
      <w:lvlText w:val="-"/>
      <w:lvlJc w:val="left"/>
      <w:pPr>
        <w:ind w:left="13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num w:numId="1" w16cid:durableId="1388603896">
    <w:abstractNumId w:val="2"/>
  </w:num>
  <w:num w:numId="2" w16cid:durableId="1286883262">
    <w:abstractNumId w:val="0"/>
  </w:num>
  <w:num w:numId="3" w16cid:durableId="1117598727">
    <w:abstractNumId w:val="1"/>
  </w:num>
  <w:num w:numId="4" w16cid:durableId="620919074">
    <w:abstractNumId w:val="1"/>
  </w:num>
  <w:num w:numId="5" w16cid:durableId="1653605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7F6A"/>
    <w:rsid w:val="00020DBF"/>
    <w:rsid w:val="00064045"/>
    <w:rsid w:val="000C260B"/>
    <w:rsid w:val="000F2572"/>
    <w:rsid w:val="00175518"/>
    <w:rsid w:val="0018462B"/>
    <w:rsid w:val="001941FE"/>
    <w:rsid w:val="00203EE2"/>
    <w:rsid w:val="00214DDD"/>
    <w:rsid w:val="00230765"/>
    <w:rsid w:val="002C50C3"/>
    <w:rsid w:val="003360B1"/>
    <w:rsid w:val="0034675B"/>
    <w:rsid w:val="003700D9"/>
    <w:rsid w:val="004276A6"/>
    <w:rsid w:val="004763A5"/>
    <w:rsid w:val="004A7B35"/>
    <w:rsid w:val="004C4364"/>
    <w:rsid w:val="004F4013"/>
    <w:rsid w:val="005419A6"/>
    <w:rsid w:val="00557A86"/>
    <w:rsid w:val="00565D1E"/>
    <w:rsid w:val="00597AEB"/>
    <w:rsid w:val="005A7674"/>
    <w:rsid w:val="005C3AFC"/>
    <w:rsid w:val="00652778"/>
    <w:rsid w:val="00706571"/>
    <w:rsid w:val="007117B4"/>
    <w:rsid w:val="00740C61"/>
    <w:rsid w:val="00742DCD"/>
    <w:rsid w:val="007A474A"/>
    <w:rsid w:val="007D301E"/>
    <w:rsid w:val="0081080C"/>
    <w:rsid w:val="008136CF"/>
    <w:rsid w:val="008A7E7F"/>
    <w:rsid w:val="008B6E7A"/>
    <w:rsid w:val="008D35D4"/>
    <w:rsid w:val="00940EC5"/>
    <w:rsid w:val="00955655"/>
    <w:rsid w:val="00976F99"/>
    <w:rsid w:val="009F3538"/>
    <w:rsid w:val="00A339D2"/>
    <w:rsid w:val="00A37F9A"/>
    <w:rsid w:val="00A61F0A"/>
    <w:rsid w:val="00A67288"/>
    <w:rsid w:val="00AF7137"/>
    <w:rsid w:val="00B2292B"/>
    <w:rsid w:val="00B436EB"/>
    <w:rsid w:val="00B43FFF"/>
    <w:rsid w:val="00B500DE"/>
    <w:rsid w:val="00B8495C"/>
    <w:rsid w:val="00B87D1F"/>
    <w:rsid w:val="00B92FF1"/>
    <w:rsid w:val="00BA7B01"/>
    <w:rsid w:val="00BB68E6"/>
    <w:rsid w:val="00BC5271"/>
    <w:rsid w:val="00BE6363"/>
    <w:rsid w:val="00C02745"/>
    <w:rsid w:val="00C368DA"/>
    <w:rsid w:val="00CA1A8F"/>
    <w:rsid w:val="00CE0C94"/>
    <w:rsid w:val="00CE5273"/>
    <w:rsid w:val="00CE7803"/>
    <w:rsid w:val="00D109D2"/>
    <w:rsid w:val="00D372A7"/>
    <w:rsid w:val="00D42F46"/>
    <w:rsid w:val="00D93D11"/>
    <w:rsid w:val="00D9738C"/>
    <w:rsid w:val="00DD53F7"/>
    <w:rsid w:val="00DF4E03"/>
    <w:rsid w:val="00E02CD2"/>
    <w:rsid w:val="00E37D5C"/>
    <w:rsid w:val="00E42343"/>
    <w:rsid w:val="00E44D38"/>
    <w:rsid w:val="00E50A6D"/>
    <w:rsid w:val="00E564AD"/>
    <w:rsid w:val="00E90926"/>
    <w:rsid w:val="00E9264B"/>
    <w:rsid w:val="00EE5C85"/>
    <w:rsid w:val="00F51C89"/>
    <w:rsid w:val="00FA3FF0"/>
    <w:rsid w:val="00FC23F6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F7FB"/>
  <w15:docId w15:val="{7A8654FC-B80A-412F-B0AD-DD0A8648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заголовок"/>
    <w:basedOn w:val="a"/>
    <w:link w:val="a8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9">
    <w:name w:val="Знак Знак"/>
    <w:basedOn w:val="a"/>
    <w:rsid w:val="00CE527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4A7B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5277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B84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абзац"/>
    <w:basedOn w:val="a"/>
    <w:rsid w:val="00A61F0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e">
    <w:name w:val="Знак Знак"/>
    <w:basedOn w:val="a"/>
    <w:rsid w:val="008136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C027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E02C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0F257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FC23F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8B6E7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4C436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597AE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5419A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742DC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8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7"/>
    <w:uiPriority w:val="34"/>
    <w:qFormat/>
    <w:rsid w:val="00742DCD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8">
    <w:name w:val="Знак Знак"/>
    <w:basedOn w:val="a"/>
    <w:rsid w:val="00B500D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A339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E4234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017F6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c">
    <w:name w:val="Знак Знак"/>
    <w:basedOn w:val="a"/>
    <w:rsid w:val="004F401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basedOn w:val="a"/>
    <w:next w:val="afe"/>
    <w:uiPriority w:val="99"/>
    <w:unhideWhenUsed/>
    <w:rsid w:val="004F4013"/>
    <w:rPr>
      <w:rFonts w:eastAsia="Calibri"/>
    </w:rPr>
  </w:style>
  <w:style w:type="paragraph" w:styleId="afe">
    <w:name w:val="Normal (Web)"/>
    <w:basedOn w:val="a"/>
    <w:uiPriority w:val="99"/>
    <w:semiHidden/>
    <w:unhideWhenUsed/>
    <w:rsid w:val="004F4013"/>
  </w:style>
  <w:style w:type="paragraph" w:customStyle="1" w:styleId="aff">
    <w:name w:val="Знак Знак"/>
    <w:basedOn w:val="a"/>
    <w:rsid w:val="00BA7B0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0">
    <w:basedOn w:val="a"/>
    <w:next w:val="afe"/>
    <w:uiPriority w:val="99"/>
    <w:unhideWhenUsed/>
    <w:rsid w:val="00BA7B01"/>
    <w:rPr>
      <w:rFonts w:eastAsia="Calibri"/>
    </w:rPr>
  </w:style>
  <w:style w:type="paragraph" w:customStyle="1" w:styleId="aff1">
    <w:name w:val="Знак Знак"/>
    <w:basedOn w:val="a"/>
    <w:rsid w:val="002C50C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f2">
    <w:name w:val="Body Text"/>
    <w:basedOn w:val="a"/>
    <w:link w:val="aff3"/>
    <w:uiPriority w:val="99"/>
    <w:unhideWhenUsed/>
    <w:rsid w:val="002C50C3"/>
    <w:pPr>
      <w:spacing w:after="120"/>
    </w:pPr>
  </w:style>
  <w:style w:type="character" w:customStyle="1" w:styleId="aff3">
    <w:name w:val="Основной текст Знак"/>
    <w:basedOn w:val="a0"/>
    <w:link w:val="aff2"/>
    <w:uiPriority w:val="99"/>
    <w:rsid w:val="002C50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86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kUkLVn+F5K2j08fkuXQ92B3RyHLTrpcAft2Nn8C5Nu0=</DigestValue>
    </Reference>
    <Reference Type="http://www.w3.org/2000/09/xmldsig#Object" URI="#idOfficeObject">
      <DigestMethod Algorithm="urn:ietf:params:xml:ns:cpxmlsec:algorithms:gostr34112012-256"/>
      <DigestValue>WLzQrEyEM0BRRLLr8Cxn/vZAsPIOsyUWr/wDY3J4W34=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Jai72woSJR1Er0hC2wijiFkhs7/Zs6TB1JorIYjNFiI=</DigestValue>
    </Reference>
  </SignedInfo>
  <SignatureValue>01JBDZeI7jKvaijfC7qWeY73Vyq4NvPwa6VnF0k5dfwDvqJS8ukhJ76jFdCV67g6
hIftOKNpOm7jBRtQGZbTfg==</SignatureValue>
  <KeyInfo>
    <X509Data>
      <X509Certificate>MIIJeTCCCSagAwIBAgIRBI1yuABlsOi/S2VYbE3o7x4wCgYIKoUDBwEBAwIwggGE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g9GAIjAeFw0yMzA4MjExMTA2MzNaFw0yNDA4MjExMTAxMDRaMIIB2DEVMBMGBSqF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OTcxINC+0YIgMTUuMDEuMjAyMQxP0KHQtdGA0YLQuNGE0LjQutCw0YIg0YHQvtC+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BnXYBDZk0aGUcxrSZ6T7XHsGuYY=</DigestValue>
      </Reference>
      <Reference URI="/word/fontTable.xml?ContentType=application/vnd.openxmlformats-officedocument.wordprocessingml.fontTable+xml">
        <DigestMethod Algorithm="http://www.w3.org/2000/09/xmldsig#sha1"/>
        <DigestValue>Bb3oFpk8kptyuNwuQuKbGiYyovY=</DigestValue>
      </Reference>
      <Reference URI="/word/numbering.xml?ContentType=application/vnd.openxmlformats-officedocument.wordprocessingml.numbering+xml">
        <DigestMethod Algorithm="http://www.w3.org/2000/09/xmldsig#sha1"/>
        <DigestValue>c/95czIcxA2lYOg8kK/CkiP6ImY=</DigestValue>
      </Reference>
      <Reference URI="/word/settings.xml?ContentType=application/vnd.openxmlformats-officedocument.wordprocessingml.settings+xml">
        <DigestMethod Algorithm="http://www.w3.org/2000/09/xmldsig#sha1"/>
        <DigestValue>vT9sb2/UKXRpkRIRnBrIPXyX0qo=</DigestValue>
      </Reference>
      <Reference URI="/word/styles.xml?ContentType=application/vnd.openxmlformats-officedocument.wordprocessingml.styles+xml">
        <DigestMethod Algorithm="http://www.w3.org/2000/09/xmldsig#sha1"/>
        <DigestValue>aXe4/UCmIaH6xcCymjTtoCsCjf4=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J32G7j5W7Y4S0icGDIXnWFiKAMs=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2024-06-10T11:42:25Z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16.0.17628/26</OfficeVersion>
          <ApplicationVersion>16.0.17628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2024-06-10T11:42:25Z</xd:SigningTime>
          <xd:SigningCertificate>
            <xd:Cert>
              <xd:CertDigest>
                <DigestMethod Algorithm="http://www.w3.org/2000/09/xmldsig#sha1"/>
                <DigestValue>3c3iyLfOlgjR53n7J3ptouDpDiA=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1549146268926138890243938724362213453598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Кайкова Виолетта Евгеньевна</cp:lastModifiedBy>
  <cp:revision>81</cp:revision>
  <cp:lastPrinted>2016-04-28T11:19:00Z</cp:lastPrinted>
  <dcterms:created xsi:type="dcterms:W3CDTF">2014-07-08T11:34:00Z</dcterms:created>
  <dcterms:modified xsi:type="dcterms:W3CDTF">2024-06-10T11:42:00Z</dcterms:modified>
</cp:coreProperties>
</file>