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07" w:rsidRDefault="006B158A">
      <w:pPr>
        <w:pStyle w:val="11"/>
        <w:keepNext/>
        <w:keepLines/>
        <w:shd w:val="clear" w:color="auto" w:fill="auto"/>
        <w:spacing w:after="180"/>
        <w:ind w:firstLine="0"/>
        <w:jc w:val="right"/>
      </w:pPr>
      <w:bookmarkStart w:id="0" w:name="bookmark0"/>
      <w:bookmarkStart w:id="1" w:name="bookmark1"/>
      <w:r>
        <w:rPr>
          <w:u w:val="single"/>
        </w:rPr>
        <w:t>ПРОЕКТ</w:t>
      </w:r>
      <w:bookmarkEnd w:id="0"/>
      <w:bookmarkEnd w:id="1"/>
    </w:p>
    <w:p w:rsidR="00E76A07" w:rsidRDefault="006B158A">
      <w:pPr>
        <w:pStyle w:val="1"/>
        <w:shd w:val="clear" w:color="auto" w:fill="auto"/>
        <w:tabs>
          <w:tab w:val="left" w:pos="8261"/>
          <w:tab w:val="left" w:leader="underscore" w:pos="9648"/>
        </w:tabs>
        <w:spacing w:after="180"/>
        <w:ind w:firstLine="0"/>
        <w:jc w:val="both"/>
      </w:pPr>
      <w:r>
        <w:t>г. Новосибирск</w:t>
      </w:r>
      <w:r>
        <w:tab/>
        <w:t xml:space="preserve">“___” </w:t>
      </w:r>
      <w:r>
        <w:tab/>
        <w:t xml:space="preserve"> 202</w:t>
      </w:r>
      <w:r w:rsidR="005254D2">
        <w:t>4</w:t>
      </w:r>
      <w:r>
        <w:t xml:space="preserve"> г.</w:t>
      </w:r>
    </w:p>
    <w:p w:rsidR="00E76A07" w:rsidRDefault="006B158A">
      <w:pPr>
        <w:pStyle w:val="11"/>
        <w:keepNext/>
        <w:keepLines/>
        <w:shd w:val="clear" w:color="auto" w:fill="auto"/>
        <w:spacing w:after="420"/>
        <w:ind w:firstLine="0"/>
        <w:jc w:val="center"/>
      </w:pPr>
      <w:bookmarkStart w:id="2" w:name="bookmark2"/>
      <w:bookmarkStart w:id="3" w:name="bookmark3"/>
      <w:r>
        <w:t>ДОГОВОР КУПЛИ-ПРОДАЖИ</w:t>
      </w:r>
      <w:bookmarkEnd w:id="2"/>
      <w:bookmarkEnd w:id="3"/>
    </w:p>
    <w:p w:rsidR="00E76A07" w:rsidRDefault="006B158A">
      <w:pPr>
        <w:pStyle w:val="1"/>
        <w:shd w:val="clear" w:color="auto" w:fill="auto"/>
        <w:tabs>
          <w:tab w:val="left" w:leader="underscore" w:pos="4800"/>
          <w:tab w:val="left" w:leader="underscore" w:pos="7901"/>
          <w:tab w:val="left" w:leader="underscore" w:pos="7901"/>
        </w:tabs>
        <w:ind w:firstLine="740"/>
        <w:jc w:val="both"/>
      </w:pPr>
      <w:r>
        <w:t xml:space="preserve">Продавец - Общество с ограниченной ответственностью «НСК Девелопмент» (далее также - Должник) в лице конкурсного управляющего </w:t>
      </w:r>
      <w:r w:rsidR="005254D2">
        <w:t>Кугушева Виктора Николаевича</w:t>
      </w:r>
      <w:r>
        <w:t xml:space="preserve">, действующего на основании решения Арбитражного суда Новосибирской области от 07.09.2018 г. по делу №А45-28987/2017, с одной стороны, и Покупатель - </w:t>
      </w:r>
      <w:r>
        <w:tab/>
        <w:t xml:space="preserve">, в лице </w:t>
      </w:r>
      <w:r>
        <w:tab/>
        <w:t xml:space="preserve">, действующего на основании </w:t>
      </w:r>
      <w:r>
        <w:tab/>
        <w:t>, с другой стороны, вместе далее именуемые стороны, заключили настоящий договор о нижеследующем:</w:t>
      </w:r>
    </w:p>
    <w:p w:rsidR="00E76A07" w:rsidRDefault="006B158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bookmarkStart w:id="4" w:name="bookmark4"/>
      <w:bookmarkStart w:id="5" w:name="bookmark5"/>
      <w:r>
        <w:t>Предмет договора.</w:t>
      </w:r>
      <w:bookmarkEnd w:id="4"/>
      <w:bookmarkEnd w:id="5"/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200"/>
        </w:tabs>
        <w:ind w:firstLine="740"/>
        <w:jc w:val="both"/>
      </w:pPr>
      <w:r>
        <w:t>Продавец обязуется передать в собственность Покупателя имущество Должника, указанное в п.1.2. настоящего договора (далее - имущество), а Покупатель обязуется оплатить и принять в собственность указанное имущество в порядке и сроки, предусмотренные настоящим договором.</w:t>
      </w:r>
    </w:p>
    <w:p w:rsidR="004E7C52" w:rsidRDefault="006B158A" w:rsidP="004E7C52">
      <w:pPr>
        <w:pStyle w:val="1"/>
        <w:numPr>
          <w:ilvl w:val="1"/>
          <w:numId w:val="1"/>
        </w:numPr>
        <w:tabs>
          <w:tab w:val="left" w:pos="1138"/>
        </w:tabs>
        <w:jc w:val="both"/>
      </w:pPr>
      <w:r>
        <w:t xml:space="preserve">Описание имущества, являющегося предметом настоящего договора: </w:t>
      </w:r>
      <w:r w:rsidR="004E7C52">
        <w:t>Право требования к АО «СИБИРСКАЯ НЕФТЕГАЗОВАЯ КОМПАНИЯ» (ИНН 5406670679) на сумму 9 842 464,45 руб.</w:t>
      </w:r>
      <w:r w:rsidR="004E7C52">
        <w:t>;</w:t>
      </w:r>
    </w:p>
    <w:p w:rsidR="004E7C52" w:rsidRDefault="004E7C52" w:rsidP="004E7C52">
      <w:pPr>
        <w:pStyle w:val="1"/>
        <w:tabs>
          <w:tab w:val="left" w:pos="1138"/>
        </w:tabs>
        <w:ind w:left="400" w:firstLine="0"/>
        <w:jc w:val="both"/>
      </w:pPr>
      <w:r>
        <w:t xml:space="preserve">Право требования с </w:t>
      </w:r>
      <w:proofErr w:type="spellStart"/>
      <w:r>
        <w:t>Мироносицкому</w:t>
      </w:r>
      <w:proofErr w:type="spellEnd"/>
      <w:r>
        <w:t xml:space="preserve"> Алексею Викторовичу, Кузнецову Игорю Борисовичу, </w:t>
      </w:r>
      <w:proofErr w:type="spellStart"/>
      <w:r>
        <w:t>Умарову</w:t>
      </w:r>
      <w:proofErr w:type="spellEnd"/>
      <w:r>
        <w:t xml:space="preserve"> </w:t>
      </w:r>
      <w:proofErr w:type="spellStart"/>
      <w:r>
        <w:t>Зафару</w:t>
      </w:r>
      <w:proofErr w:type="spellEnd"/>
      <w:r>
        <w:t xml:space="preserve"> </w:t>
      </w:r>
      <w:proofErr w:type="spellStart"/>
      <w:r>
        <w:t>Зарифовичу</w:t>
      </w:r>
      <w:proofErr w:type="spellEnd"/>
      <w:r>
        <w:t xml:space="preserve">, </w:t>
      </w:r>
      <w:proofErr w:type="spellStart"/>
      <w:r>
        <w:t>Болдыревой</w:t>
      </w:r>
      <w:proofErr w:type="spellEnd"/>
      <w:r>
        <w:t xml:space="preserve"> Татьяне Юрьевне (солидарное обязательство) на сумму 23 851 324,44 руб.</w:t>
      </w:r>
      <w:r>
        <w:t>;</w:t>
      </w:r>
    </w:p>
    <w:p w:rsidR="004E7C52" w:rsidRDefault="004E7C52" w:rsidP="004E7C52">
      <w:pPr>
        <w:pStyle w:val="1"/>
        <w:tabs>
          <w:tab w:val="left" w:pos="1138"/>
        </w:tabs>
        <w:ind w:left="400" w:firstLine="0"/>
        <w:jc w:val="both"/>
      </w:pPr>
      <w:r>
        <w:t>Право требования к ООО «Ветер» (ИНН 5406239751) на сумму 23 011 481,69 руб.</w:t>
      </w:r>
      <w:r>
        <w:t>;</w:t>
      </w:r>
    </w:p>
    <w:p w:rsidR="004E7C52" w:rsidRDefault="004E7C52" w:rsidP="004E7C52">
      <w:pPr>
        <w:pStyle w:val="1"/>
        <w:tabs>
          <w:tab w:val="left" w:pos="1138"/>
        </w:tabs>
        <w:ind w:left="400" w:firstLine="0"/>
        <w:jc w:val="both"/>
      </w:pPr>
      <w:r>
        <w:t>Право требования к ЗАО «ФИРМА ФАКТОР Лтд» (ИНН 5408111250) на сумму 13 548 320,01 руб.</w:t>
      </w:r>
      <w:r>
        <w:t>;</w:t>
      </w:r>
    </w:p>
    <w:p w:rsidR="00E76A07" w:rsidRDefault="004E7C52" w:rsidP="004E7C52">
      <w:pPr>
        <w:pStyle w:val="1"/>
        <w:shd w:val="clear" w:color="auto" w:fill="auto"/>
        <w:tabs>
          <w:tab w:val="left" w:pos="1138"/>
        </w:tabs>
        <w:ind w:left="400" w:firstLine="0"/>
        <w:jc w:val="both"/>
      </w:pPr>
      <w:r>
        <w:t xml:space="preserve">Право требования к Кузнецову Игорю Борисовичу на сумму 6 300 000 </w:t>
      </w:r>
      <w:proofErr w:type="gramStart"/>
      <w:r>
        <w:t>руб.</w:t>
      </w:r>
      <w:r w:rsidR="006B158A">
        <w:t>.</w:t>
      </w:r>
      <w:proofErr w:type="gramEnd"/>
    </w:p>
    <w:p w:rsidR="00E76A07" w:rsidRDefault="006B158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bookmarkStart w:id="6" w:name="bookmark6"/>
      <w:bookmarkStart w:id="7" w:name="bookmark7"/>
      <w:r>
        <w:t>Обязанности сторон.</w:t>
      </w:r>
      <w:bookmarkEnd w:id="6"/>
      <w:bookmarkEnd w:id="7"/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96"/>
        </w:tabs>
        <w:ind w:firstLine="740"/>
        <w:jc w:val="both"/>
      </w:pPr>
      <w:r>
        <w:t>Покупатель обязуется:</w:t>
      </w:r>
    </w:p>
    <w:p w:rsidR="00E76A07" w:rsidRDefault="006B158A">
      <w:pPr>
        <w:pStyle w:val="1"/>
        <w:numPr>
          <w:ilvl w:val="2"/>
          <w:numId w:val="1"/>
        </w:numPr>
        <w:shd w:val="clear" w:color="auto" w:fill="auto"/>
        <w:tabs>
          <w:tab w:val="left" w:pos="1345"/>
        </w:tabs>
        <w:ind w:firstLine="740"/>
        <w:jc w:val="both"/>
      </w:pPr>
      <w:r>
        <w:t>Уплатить за имущество его цену в соответствии с п. 3 настоящего договора.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345"/>
        </w:tabs>
        <w:ind w:firstLine="740"/>
        <w:jc w:val="both"/>
      </w:pPr>
      <w:r>
        <w:t>Продавец обязуется:</w:t>
      </w:r>
    </w:p>
    <w:p w:rsidR="00E76A07" w:rsidRDefault="006B158A">
      <w:pPr>
        <w:pStyle w:val="1"/>
        <w:numPr>
          <w:ilvl w:val="2"/>
          <w:numId w:val="1"/>
        </w:numPr>
        <w:shd w:val="clear" w:color="auto" w:fill="auto"/>
        <w:tabs>
          <w:tab w:val="left" w:pos="1320"/>
        </w:tabs>
        <w:ind w:firstLine="740"/>
        <w:jc w:val="both"/>
      </w:pPr>
      <w:r>
        <w:t>Передать Покупателю имущество пос</w:t>
      </w:r>
      <w:r w:rsidR="004E7C52">
        <w:t>ле его полной оплаты</w:t>
      </w:r>
      <w:r>
        <w:t>.</w:t>
      </w:r>
    </w:p>
    <w:p w:rsidR="00E76A07" w:rsidRDefault="006B158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58"/>
        </w:tabs>
        <w:ind w:firstLine="720"/>
        <w:jc w:val="both"/>
      </w:pPr>
      <w:bookmarkStart w:id="8" w:name="bookmark8"/>
      <w:bookmarkStart w:id="9" w:name="bookmark9"/>
      <w:r>
        <w:t>Сумма договора и порядок расчетов.</w:t>
      </w:r>
      <w:bookmarkEnd w:id="8"/>
      <w:bookmarkEnd w:id="9"/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325"/>
          <w:tab w:val="left" w:leader="underscore" w:pos="6778"/>
          <w:tab w:val="left" w:leader="underscore" w:pos="8731"/>
        </w:tabs>
        <w:ind w:firstLine="720"/>
        <w:jc w:val="both"/>
      </w:pPr>
      <w:r>
        <w:t xml:space="preserve">Цена имущества составляет всего </w:t>
      </w:r>
      <w:r>
        <w:tab/>
        <w:t xml:space="preserve"> (</w:t>
      </w:r>
      <w:r>
        <w:tab/>
        <w:t>) рублей (НДС не</w:t>
      </w:r>
    </w:p>
    <w:p w:rsidR="00E76A07" w:rsidRDefault="006B158A">
      <w:pPr>
        <w:pStyle w:val="1"/>
        <w:shd w:val="clear" w:color="auto" w:fill="auto"/>
        <w:ind w:firstLine="0"/>
      </w:pPr>
      <w:r>
        <w:t>предусмотрен).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325"/>
          <w:tab w:val="left" w:leader="underscore" w:pos="2995"/>
        </w:tabs>
        <w:ind w:firstLine="720"/>
        <w:jc w:val="both"/>
      </w:pPr>
      <w:r>
        <w:t xml:space="preserve">Сумма </w:t>
      </w:r>
      <w:r>
        <w:tab/>
        <w:t xml:space="preserve"> рублей, ранее перечисленная Покупателем Должнику в качестве задатка, засчитывается</w:t>
      </w:r>
    </w:p>
    <w:p w:rsidR="00E76A07" w:rsidRDefault="006B158A">
      <w:pPr>
        <w:pStyle w:val="1"/>
        <w:shd w:val="clear" w:color="auto" w:fill="auto"/>
        <w:ind w:firstLine="0"/>
      </w:pPr>
      <w:r>
        <w:t>в счет оплаты Покупателем имущества.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2"/>
          <w:tab w:val="left" w:leader="underscore" w:pos="1402"/>
        </w:tabs>
        <w:ind w:firstLine="740"/>
        <w:jc w:val="both"/>
      </w:pPr>
      <w:r>
        <w:t xml:space="preserve">С учетом указанной в п.3.2. настоящего договора суммы Покупатель обязан оплатить Должнику </w:t>
      </w:r>
      <w:r>
        <w:tab/>
        <w:t xml:space="preserve"> рублей.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1"/>
        </w:tabs>
        <w:ind w:firstLine="740"/>
        <w:jc w:val="both"/>
      </w:pPr>
      <w:r>
        <w:t>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Должника, указанным в настоящем договоре, в течение тридцати календарных дней со дня подписания настоящего договора.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40"/>
        <w:jc w:val="both"/>
      </w:pPr>
      <w:r>
        <w:t>Обязанность Покупателя по оплате продаваемого имущество считается исполненной с момента поступления суммы, указанной в п. 3.3. настоящего договора, на счет Должника в полном объеме.</w:t>
      </w:r>
    </w:p>
    <w:p w:rsidR="00E76A07" w:rsidRDefault="006B158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bookmarkStart w:id="10" w:name="bookmark10"/>
      <w:bookmarkStart w:id="11" w:name="bookmark11"/>
      <w:r>
        <w:t>Передача имущества и переход права собственности.</w:t>
      </w:r>
      <w:bookmarkEnd w:id="10"/>
      <w:bookmarkEnd w:id="11"/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1"/>
        </w:tabs>
        <w:ind w:firstLine="740"/>
        <w:jc w:val="both"/>
      </w:pPr>
      <w:r>
        <w:t>Переход прав на продаваемое имущество осуществляется только после полной оплаты стоимости имущества Покупателем.</w:t>
      </w:r>
    </w:p>
    <w:p w:rsidR="00E76A07" w:rsidRDefault="006B158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58"/>
        </w:tabs>
        <w:ind w:firstLine="720"/>
        <w:jc w:val="both"/>
      </w:pPr>
      <w:bookmarkStart w:id="12" w:name="bookmark12"/>
      <w:bookmarkStart w:id="13" w:name="bookmark13"/>
      <w:r>
        <w:t>Ответственность сторон.</w:t>
      </w:r>
      <w:bookmarkEnd w:id="12"/>
      <w:bookmarkEnd w:id="13"/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6"/>
        </w:tabs>
        <w:ind w:firstLine="740"/>
        <w:jc w:val="both"/>
      </w:pPr>
      <w:r>
        <w:t>За просрочку платежа Покупатель уплачивает Продавцу штрафную неустойку в размере 0,1% от неоплаченной суммы за каждый день просрочки, при этом убытки могут быть взысканы Продавцом с Покупателя в полной сумме сверх такой неустойки.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1"/>
        </w:tabs>
        <w:ind w:firstLine="740"/>
        <w:jc w:val="both"/>
      </w:pPr>
      <w:r>
        <w:t>За просрочку передачи имущества Покупателю Продавец уплачивает Покупателю пени в размере 0,1 % от суммы договора за каждый день просрочки.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1"/>
        </w:tabs>
        <w:ind w:firstLine="740"/>
        <w:jc w:val="both"/>
      </w:pPr>
      <w:r>
        <w:t>Меры ответственности сторон, не предусмотренные в настоящем договоре, применяются в соответствии с нормами гражданского законодательства РФ.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6"/>
        </w:tabs>
        <w:ind w:firstLine="740"/>
        <w:jc w:val="both"/>
      </w:pPr>
      <w:r>
        <w:t>Покупатель достаточно осведомлен о состоянии и качестве имущества на момент заключения настоящего договора, дополнительных гарантий на продаваемое имущество, в т.ч. реальности и действительности прав требования, Продавец не дает.</w:t>
      </w:r>
    </w:p>
    <w:p w:rsidR="00E76A07" w:rsidRDefault="006B158A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67"/>
        </w:tabs>
        <w:ind w:firstLine="740"/>
        <w:jc w:val="both"/>
      </w:pPr>
      <w:bookmarkStart w:id="14" w:name="bookmark14"/>
      <w:bookmarkStart w:id="15" w:name="bookmark15"/>
      <w:r>
        <w:t>Расторжение договора.</w:t>
      </w:r>
      <w:bookmarkEnd w:id="14"/>
      <w:bookmarkEnd w:id="15"/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40"/>
        <w:jc w:val="both"/>
      </w:pPr>
      <w:r>
        <w:t>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 настоящего договора на счет Должника стоимость имущества в сумме, указанной в п.3.3. настоящего договора.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1"/>
        </w:tabs>
        <w:ind w:firstLine="740"/>
        <w:jc w:val="both"/>
      </w:pPr>
      <w:r>
        <w:t>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E76A07" w:rsidRDefault="006B158A">
      <w:pPr>
        <w:pStyle w:val="1"/>
        <w:numPr>
          <w:ilvl w:val="1"/>
          <w:numId w:val="1"/>
        </w:numPr>
        <w:shd w:val="clear" w:color="auto" w:fill="auto"/>
        <w:tabs>
          <w:tab w:val="left" w:pos="1171"/>
        </w:tabs>
        <w:ind w:firstLine="740"/>
        <w:jc w:val="both"/>
      </w:pPr>
      <w:r>
        <w:t xml:space="preserve">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течение десяти рабочих дней с даты расторжения договора (причем обязанность Продавца вернуть денежные средства Покупателю является встречной по отношению к обязанности Покупателя вернуть Продавцу имущество - денежные средства возвращаются не ранее возврата по акту приема-передачи имущества), при этом задаток в сумме, указанной в п.3.2. настоящего договора, ранее перечисленный Покупателем на специальный счет Должника, Покупателю не возвращается, и он утрачивает задаток полностью, как и право на получение </w:t>
      </w:r>
      <w:r w:rsidR="005254D2">
        <w:lastRenderedPageBreak/>
        <w:t>имущества. Оформление каких-</w:t>
      </w:r>
      <w:r>
        <w:t>либо соглашений о расторжении договора и т.п. не требуется.</w:t>
      </w:r>
    </w:p>
    <w:p w:rsidR="00E76A07" w:rsidRDefault="006B158A">
      <w:pPr>
        <w:pStyle w:val="1"/>
        <w:numPr>
          <w:ilvl w:val="0"/>
          <w:numId w:val="1"/>
        </w:numPr>
        <w:shd w:val="clear" w:color="auto" w:fill="auto"/>
        <w:tabs>
          <w:tab w:val="left" w:pos="1020"/>
        </w:tabs>
        <w:ind w:firstLine="720"/>
        <w:jc w:val="both"/>
      </w:pPr>
      <w:r>
        <w:rPr>
          <w:b/>
          <w:bCs/>
        </w:rPr>
        <w:t>Заключительные положения.</w:t>
      </w:r>
    </w:p>
    <w:p w:rsidR="00E76A07" w:rsidRDefault="006B158A" w:rsidP="005254D2">
      <w:pPr>
        <w:pStyle w:val="1"/>
        <w:numPr>
          <w:ilvl w:val="1"/>
          <w:numId w:val="3"/>
        </w:numPr>
        <w:shd w:val="clear" w:color="auto" w:fill="auto"/>
        <w:ind w:left="0" w:firstLine="633"/>
        <w:jc w:val="both"/>
      </w:pPr>
      <w:r>
        <w:t>Покупатель не вправе передавать свои права и (или) обязанности из настоящего договора третьим лицам без письменного согласия Продавца. В случае нарушения данного запрета Покупатель несет солидарную, вместе с новым Покупателем (новым цессионарием), ответственность перед Продавцом по договору и обязательствам из него. В случае нарушения запрета на уступку прав требования Покупатель выплачивает Продавцу неустойку в размере 25% от суммы уступленных прав требования.</w:t>
      </w:r>
    </w:p>
    <w:p w:rsidR="00E76A07" w:rsidRDefault="006B158A" w:rsidP="005254D2">
      <w:pPr>
        <w:pStyle w:val="1"/>
        <w:numPr>
          <w:ilvl w:val="1"/>
          <w:numId w:val="3"/>
        </w:numPr>
        <w:shd w:val="clear" w:color="auto" w:fill="auto"/>
        <w:tabs>
          <w:tab w:val="left" w:pos="1164"/>
        </w:tabs>
        <w:ind w:left="0" w:firstLine="633"/>
        <w:jc w:val="both"/>
      </w:pPr>
      <w:r>
        <w:t>Любые изменения и дополнения к настоящему договору действительны ли</w:t>
      </w:r>
      <w:r w:rsidR="005254D2">
        <w:t>шь при условии, что они соверше</w:t>
      </w:r>
      <w:r>
        <w:t>ны в письменной форме и подписаны надлежаще уполномоченными на то представителями Сторон.</w:t>
      </w:r>
    </w:p>
    <w:p w:rsidR="00E76A07" w:rsidRDefault="006B158A" w:rsidP="005254D2">
      <w:pPr>
        <w:pStyle w:val="1"/>
        <w:numPr>
          <w:ilvl w:val="0"/>
          <w:numId w:val="2"/>
        </w:numPr>
        <w:shd w:val="clear" w:color="auto" w:fill="auto"/>
        <w:tabs>
          <w:tab w:val="left" w:pos="1164"/>
        </w:tabs>
        <w:ind w:firstLine="633"/>
        <w:jc w:val="both"/>
      </w:pPr>
      <w:r>
        <w:t>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 С момента подписания настоящего договора вся предшествующая заключению договора переписка Сторон утрачивает силу.</w:t>
      </w:r>
    </w:p>
    <w:p w:rsidR="00E76A07" w:rsidRDefault="006B158A" w:rsidP="005254D2">
      <w:pPr>
        <w:pStyle w:val="1"/>
        <w:numPr>
          <w:ilvl w:val="0"/>
          <w:numId w:val="2"/>
        </w:numPr>
        <w:shd w:val="clear" w:color="auto" w:fill="auto"/>
        <w:tabs>
          <w:tab w:val="left" w:pos="1212"/>
        </w:tabs>
        <w:ind w:firstLine="633"/>
        <w:jc w:val="both"/>
      </w:pPr>
      <w:r>
        <w:t>Все споры и разногласия, вытекающие из данного договора, в</w:t>
      </w:r>
      <w:r w:rsidR="005254D2">
        <w:t xml:space="preserve"> </w:t>
      </w:r>
      <w:r>
        <w:t>том числе связанные с его заключением, исполнением и расторжением, его недействительностью (ничтожностью) и т.п., разрешаются сторонами путем взаимного согласования в претензионном досудебном порядке. Срок ответа на претензию - три рабочих дня с момента получения стороной. Сторона считается получившей претензию по истечении семи рабочих дней с даты направления соответствующего уведомления почтой по адресу Стороны, указанному в настоящем договоре. В случае недостижения соглашения по урегулированию спора, не поучению ответа на претензию и в любых иных случаях все споры и разногласия подлежат рассмотрению в Арбитражном суде Новосибирской области (для споров с участием физических лиц - в Центральном районном суде г. Новосибирска либо судебном участке мирового судьи №1 г. Новосибирска Центрального судебного района).</w:t>
      </w:r>
    </w:p>
    <w:p w:rsidR="00E76A07" w:rsidRDefault="006B158A" w:rsidP="005254D2">
      <w:pPr>
        <w:pStyle w:val="1"/>
        <w:numPr>
          <w:ilvl w:val="0"/>
          <w:numId w:val="2"/>
        </w:numPr>
        <w:shd w:val="clear" w:color="auto" w:fill="auto"/>
        <w:tabs>
          <w:tab w:val="left" w:pos="1145"/>
        </w:tabs>
        <w:ind w:firstLine="633"/>
        <w:jc w:val="both"/>
      </w:pPr>
      <w:r>
        <w:t>Настоящий Договор составлен на ___ листах в двух подлинных экземплярах, обладающих равной юридической силой - один для Продавца, один - для Покупателя</w:t>
      </w:r>
      <w:r>
        <w:rPr>
          <w:i/>
          <w:iCs/>
        </w:rPr>
        <w:t>.</w:t>
      </w:r>
    </w:p>
    <w:p w:rsidR="00E76A07" w:rsidRDefault="006B158A" w:rsidP="005254D2">
      <w:pPr>
        <w:pStyle w:val="1"/>
        <w:numPr>
          <w:ilvl w:val="0"/>
          <w:numId w:val="2"/>
        </w:numPr>
        <w:shd w:val="clear" w:color="auto" w:fill="auto"/>
        <w:tabs>
          <w:tab w:val="left" w:pos="1145"/>
        </w:tabs>
        <w:ind w:firstLine="633"/>
        <w:jc w:val="both"/>
      </w:pPr>
      <w:r>
        <w:t>Все сомнения и неясности при толковании условий и текста настоящего договора трактуются в пользу Продавца.</w:t>
      </w:r>
    </w:p>
    <w:p w:rsidR="004E7C52" w:rsidRPr="004E7C52" w:rsidRDefault="004E7C52" w:rsidP="004E7C52">
      <w:pPr>
        <w:pStyle w:val="1"/>
        <w:numPr>
          <w:ilvl w:val="0"/>
          <w:numId w:val="2"/>
        </w:numPr>
        <w:shd w:val="clear" w:color="auto" w:fill="auto"/>
        <w:tabs>
          <w:tab w:val="left" w:pos="1145"/>
        </w:tabs>
        <w:ind w:firstLine="633"/>
        <w:jc w:val="both"/>
      </w:pPr>
      <w:r w:rsidRPr="004E7C52">
        <w:t>В случае, если в процессе торгов дебитор рассчитается с Должником (в том числе, частично), либо предоставит документы, свидетельствующие об отсутствии задолженности, либо юридическое лицо – дебитор будет исключено из ЕГРЮЛ, данные права требования подлежат исключению из состава лота, цена продажи уменьшается пропорционально начальной цены прав требования в общем объеме прав.</w:t>
      </w:r>
    </w:p>
    <w:p w:rsidR="004E7C52" w:rsidRDefault="004E7C52" w:rsidP="004E7C52">
      <w:pPr>
        <w:pStyle w:val="1"/>
        <w:numPr>
          <w:ilvl w:val="0"/>
          <w:numId w:val="2"/>
        </w:numPr>
        <w:shd w:val="clear" w:color="auto" w:fill="auto"/>
        <w:tabs>
          <w:tab w:val="left" w:pos="1145"/>
        </w:tabs>
        <w:ind w:firstLine="633"/>
        <w:jc w:val="both"/>
      </w:pPr>
      <w:bookmarkStart w:id="16" w:name="_GoBack"/>
      <w:bookmarkEnd w:id="16"/>
      <w:r w:rsidRPr="004E7C52">
        <w:t>В случае, если размер дебиторской задолженности будет увеличен либо снижен на сумму начисленных штрафных санкций при включении требований в реестр, начальная цена продажи не подлежит изменению, в сообщении о торгах указывается только изменение номинального размера требования</w:t>
      </w:r>
    </w:p>
    <w:p w:rsidR="004E7C52" w:rsidRDefault="004E7C52">
      <w:pPr>
        <w:pStyle w:val="1"/>
        <w:shd w:val="clear" w:color="auto" w:fill="auto"/>
        <w:spacing w:after="180"/>
        <w:ind w:firstLine="0"/>
        <w:jc w:val="center"/>
      </w:pPr>
    </w:p>
    <w:p w:rsidR="00E76A07" w:rsidRDefault="006B158A">
      <w:pPr>
        <w:pStyle w:val="1"/>
        <w:shd w:val="clear" w:color="auto" w:fill="auto"/>
        <w:spacing w:after="180"/>
        <w:ind w:firstLine="0"/>
        <w:jc w:val="center"/>
      </w:pPr>
      <w:r>
        <w:t>АДРЕСА И БАНКОВСКИЕ РЕКВИЗИТЫ СТОРОН.</w:t>
      </w:r>
    </w:p>
    <w:p w:rsidR="00E76A07" w:rsidRDefault="006B158A">
      <w:pPr>
        <w:pStyle w:val="1"/>
        <w:shd w:val="clear" w:color="auto" w:fill="auto"/>
        <w:spacing w:after="180"/>
        <w:ind w:firstLine="740"/>
        <w:jc w:val="both"/>
        <w:rPr>
          <w:sz w:val="24"/>
          <w:szCs w:val="24"/>
        </w:rPr>
      </w:pPr>
      <w:r>
        <w:rPr>
          <w:b/>
          <w:bCs/>
        </w:rPr>
        <w:t>Продавец</w:t>
      </w:r>
      <w:r>
        <w:t xml:space="preserve">: ООО «НСК Девелопмент» (630091, г. Новосибирск, ул. Ядринцевская, 23, ИНН 5406647260, ОГРН 1105476072635, КПП 540601001, (тел. 8 (383) 209-03-71, почтовый адрес 630079, г. Новосибирск, а/я 16). БАНК "ЛЕВОБЕРЕЖНЫЙ" (ПАО) г. Новосибирск, р/сч 40702810704000002615, к/сч 30101810100000000850, </w:t>
      </w:r>
      <w:r>
        <w:rPr>
          <w:rFonts w:ascii="Garamond" w:eastAsia="Garamond" w:hAnsi="Garamond" w:cs="Garamond"/>
          <w:sz w:val="24"/>
          <w:szCs w:val="24"/>
        </w:rPr>
        <w:t>БИК 045004850.</w:t>
      </w:r>
    </w:p>
    <w:p w:rsidR="00E76A07" w:rsidRDefault="006B158A">
      <w:pPr>
        <w:pStyle w:val="1"/>
        <w:shd w:val="clear" w:color="auto" w:fill="auto"/>
        <w:tabs>
          <w:tab w:val="left" w:leader="underscore" w:pos="9519"/>
        </w:tabs>
        <w:spacing w:after="180"/>
        <w:ind w:firstLine="740"/>
        <w:jc w:val="both"/>
      </w:pPr>
      <w:r>
        <w:rPr>
          <w:b/>
          <w:bCs/>
        </w:rPr>
        <w:t>Покупатель</w:t>
      </w:r>
      <w:r>
        <w:t xml:space="preserve">: </w:t>
      </w:r>
      <w:r>
        <w:tab/>
        <w:t>.</w:t>
      </w:r>
    </w:p>
    <w:p w:rsidR="00E76A07" w:rsidRDefault="006B158A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Подписи сторон</w:t>
      </w:r>
    </w:p>
    <w:p w:rsidR="00E76A07" w:rsidRDefault="006B158A">
      <w:pPr>
        <w:pStyle w:val="1"/>
        <w:shd w:val="clear" w:color="auto" w:fill="auto"/>
        <w:tabs>
          <w:tab w:val="left" w:pos="5117"/>
        </w:tabs>
        <w:spacing w:after="180"/>
        <w:ind w:firstLine="0"/>
        <w:jc w:val="center"/>
      </w:pPr>
      <w:r>
        <w:t>Продавец</w:t>
      </w:r>
      <w:r>
        <w:tab/>
        <w:t>Покупатель</w:t>
      </w:r>
    </w:p>
    <w:p w:rsidR="00E76A07" w:rsidRDefault="006B158A">
      <w:pPr>
        <w:pStyle w:val="1"/>
        <w:shd w:val="clear" w:color="auto" w:fill="auto"/>
        <w:tabs>
          <w:tab w:val="left" w:leader="underscore" w:pos="2117"/>
          <w:tab w:val="left" w:leader="underscore" w:pos="4282"/>
          <w:tab w:val="left" w:leader="underscore" w:pos="7579"/>
          <w:tab w:val="left" w:leader="underscore" w:pos="9346"/>
        </w:tabs>
        <w:spacing w:after="660"/>
        <w:ind w:firstLine="720"/>
        <w:jc w:val="both"/>
      </w:pPr>
      <w:r>
        <w:tab/>
        <w:t>(</w:t>
      </w:r>
      <w:r>
        <w:tab/>
        <w:t xml:space="preserve">) </w:t>
      </w:r>
      <w:r>
        <w:tab/>
        <w:t>(</w:t>
      </w:r>
      <w:r>
        <w:tab/>
        <w:t>)</w:t>
      </w:r>
    </w:p>
    <w:p w:rsidR="00E76A07" w:rsidRDefault="006B158A">
      <w:pPr>
        <w:pStyle w:val="1"/>
        <w:shd w:val="clear" w:color="auto" w:fill="auto"/>
        <w:spacing w:after="180"/>
        <w:ind w:left="236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5308600</wp:posOffset>
                </wp:positionH>
                <wp:positionV relativeFrom="paragraph">
                  <wp:posOffset>12700</wp:posOffset>
                </wp:positionV>
                <wp:extent cx="304800" cy="17081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6A07" w:rsidRDefault="006B158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18pt;margin-top:1pt;width:24pt;height:13.4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QfhwEAAAcDAAAOAAAAZHJzL2Uyb0RvYy54bWysUttqwzAMfR/sH4zf1yTdrYSmhVE6BmMb&#10;dPsAx7EbQ2wZ22vSv5/spu3Y3sZeFFlSjo6ONF8OuiM74bwCU9FiklMiDIdGmW1FP97XVzNKfGCm&#10;YR0YUdG98HS5uLyY97YUU2iha4QjCGJ82duKtiHYMss8b4VmfgJWGExKcJoFfLpt1jjWI7rusmme&#10;32U9uMY64MJ7jK4OSbpI+FIKHl6l9CKQrqLILSTrkq2jzRZzVm4ds63iIw32BxaaKYNNT1ArFhj5&#10;dOoXlFbcgQcZJhx0BlIqLtIMOE2R/5hm0zIr0iwojrcnmfz/wfKX3ZsjqsHdUWKYxhWlrqSI0vTW&#10;l1ixsVgThgcYYtkY9xiMEw/S6fjFWQjmUeT9SVgxBMIxeJ3fzHLMcEwV9/msuI0o2fln63x4FKBJ&#10;dCrqcG9JTrZ79uFQeiyJvQysVdfFeGR4YBK9MNTDSK+GZo+se1xtRQ3eHiXdk0Hl4hUcHXd06tE5&#10;QqLaid94GXGd39+p8fl+F18AAAD//wMAUEsDBBQABgAIAAAAIQAGGZyU3AAAAAgBAAAPAAAAZHJz&#10;L2Rvd25yZXYueG1sTI9BT8MwDIXvSPyHyJO4saQDTaFrOiEERyZtcOGWNl7brXGqJt3Kv8ec4GQ/&#10;Pev5e8V29r244Bi7QAaypQKBVAfXUWPg8+PtXoOIyZKzfSA08I0RtuXtTWFzF660x8shNYJDKObW&#10;QJvSkEsZ6xa9jcswILF3DKO3ieXYSDfaK4f7Xq6UWktvO+IPrR3wpcX6fJi8geP77nx6nfbq1CiN&#10;X9mIc5XtjLlbzM8bEAnn9HcMv/iMDiUzVWEiF0VvQD+suUsysOLBvtaPvFSs9RPIspD/C5Q/AAAA&#10;//8DAFBLAQItABQABgAIAAAAIQC2gziS/gAAAOEBAAATAAAAAAAAAAAAAAAAAAAAAABbQ29udGVu&#10;dF9UeXBlc10ueG1sUEsBAi0AFAAGAAgAAAAhADj9If/WAAAAlAEAAAsAAAAAAAAAAAAAAAAALwEA&#10;AF9yZWxzLy5yZWxzUEsBAi0AFAAGAAgAAAAhAMsTRB+HAQAABwMAAA4AAAAAAAAAAAAAAAAALgIA&#10;AGRycy9lMm9Eb2MueG1sUEsBAi0AFAAGAAgAAAAhAAYZnJTcAAAACAEAAA8AAAAAAAAAAAAAAAAA&#10;4QMAAGRycy9kb3ducmV2LnhtbFBLBQYAAAAABAAEAPMAAADqBAAAAAA=&#10;" filled="f" stroked="f">
                <v:textbox inset="0,0,0,0">
                  <w:txbxContent>
                    <w:p w:rsidR="00E76A07" w:rsidRDefault="006B158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М.П.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М.П.</w:t>
      </w:r>
    </w:p>
    <w:sectPr w:rsidR="00E76A07" w:rsidSect="005254D2">
      <w:footerReference w:type="default" r:id="rId7"/>
      <w:pgSz w:w="11900" w:h="16840"/>
      <w:pgMar w:top="645" w:right="362" w:bottom="709" w:left="795" w:header="217" w:footer="4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E5" w:rsidRDefault="00E94AE5">
      <w:r>
        <w:separator/>
      </w:r>
    </w:p>
  </w:endnote>
  <w:endnote w:type="continuationSeparator" w:id="0">
    <w:p w:rsidR="00E94AE5" w:rsidRDefault="00E9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165858"/>
      <w:docPartObj>
        <w:docPartGallery w:val="Page Numbers (Bottom of Page)"/>
        <w:docPartUnique/>
      </w:docPartObj>
    </w:sdtPr>
    <w:sdtEndPr/>
    <w:sdtContent>
      <w:p w:rsidR="005254D2" w:rsidRDefault="005254D2">
        <w:pPr>
          <w:pStyle w:val="a6"/>
          <w:jc w:val="right"/>
        </w:pPr>
        <w:r w:rsidRPr="005254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54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254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E7C5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254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6A07" w:rsidRDefault="00E76A0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E5" w:rsidRDefault="00E94AE5"/>
  </w:footnote>
  <w:footnote w:type="continuationSeparator" w:id="0">
    <w:p w:rsidR="00E94AE5" w:rsidRDefault="00E94A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269"/>
    <w:multiLevelType w:val="multilevel"/>
    <w:tmpl w:val="301CF94E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40F09"/>
    <w:multiLevelType w:val="multilevel"/>
    <w:tmpl w:val="EB84B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045F4"/>
    <w:multiLevelType w:val="multilevel"/>
    <w:tmpl w:val="F926DD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9029C2"/>
    <w:multiLevelType w:val="multilevel"/>
    <w:tmpl w:val="1DDCE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07"/>
    <w:rsid w:val="004E7C52"/>
    <w:rsid w:val="005254D2"/>
    <w:rsid w:val="006B158A"/>
    <w:rsid w:val="00E76A07"/>
    <w:rsid w:val="00E9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E8CAC"/>
  <w15:docId w15:val="{2BF71A20-3F16-406C-B23A-553C277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73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254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54D2"/>
    <w:rPr>
      <w:color w:val="000000"/>
    </w:rPr>
  </w:style>
  <w:style w:type="paragraph" w:styleId="a6">
    <w:name w:val="footer"/>
    <w:basedOn w:val="a"/>
    <w:link w:val="a7"/>
    <w:uiPriority w:val="99"/>
    <w:unhideWhenUsed/>
    <w:rsid w:val="005254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54D2"/>
    <w:rPr>
      <w:color w:val="000000"/>
    </w:rPr>
  </w:style>
  <w:style w:type="character" w:styleId="a8">
    <w:name w:val="page number"/>
    <w:uiPriority w:val="99"/>
    <w:rsid w:val="004E7C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ACER_NEW2020</cp:lastModifiedBy>
  <cp:revision>3</cp:revision>
  <dcterms:created xsi:type="dcterms:W3CDTF">2024-04-08T12:22:00Z</dcterms:created>
  <dcterms:modified xsi:type="dcterms:W3CDTF">2024-06-10T09:07:00Z</dcterms:modified>
</cp:coreProperties>
</file>