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2697FEB8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r w:rsidR="006C4C13">
        <w:rPr>
          <w:rFonts w:ascii="Times New Roman" w:hAnsi="Times New Roman" w:cs="Times New Roman"/>
          <w:b/>
          <w:bCs/>
          <w:iCs/>
        </w:rPr>
        <w:t xml:space="preserve">Ершовым Анатолием Александровичем </w:t>
      </w:r>
      <w:r w:rsidR="006C4C13">
        <w:rPr>
          <w:rFonts w:ascii="Times New Roman" w:hAnsi="Times New Roman" w:cs="Times New Roman"/>
          <w:iCs/>
        </w:rPr>
        <w:t>(28.06.1968г.р., место рождения: гор. Свердловск, ИНН 181002104360, СНИЛС 056-848-434 02, адрес: г. Тюмень, ул. Камчатская, д. 1, кв. 35) (далее -Должник),</w:t>
      </w:r>
      <w:r w:rsidR="006C4C13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6C4C13">
        <w:rPr>
          <w:rFonts w:ascii="Times New Roman" w:hAnsi="Times New Roman" w:cs="Times New Roman"/>
        </w:rPr>
        <w:t xml:space="preserve">в лице </w:t>
      </w:r>
      <w:bookmarkStart w:id="7" w:name="_Hlk130312743"/>
      <w:r w:rsidR="006C4C13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6C4C13">
        <w:rPr>
          <w:rFonts w:ascii="Times New Roman" w:hAnsi="Times New Roman" w:cs="Times New Roman"/>
        </w:rPr>
        <w:t>Мельника Дмитрия Юрьевича, (ИНН 745114586287,  СНИЛС 195-644-881 27, адрес: 454000, г. Челябинск, а/я 147, реестр. номер 17569), члена Союза СРО "ГАУ" - Союз "Саморегулируемая организация "Гильдия арбитражных управляющих" (ИНН 1660062005,  ОГРН 1021603626098), адрес: 420034, Республика Татарстан, г. Казань, ул. Соловецких Юнг, д. 7, оф. 1004)</w:t>
      </w:r>
      <w:bookmarkEnd w:id="4"/>
      <w:bookmarkEnd w:id="5"/>
      <w:bookmarkEnd w:id="6"/>
      <w:r w:rsidR="006C4C13">
        <w:rPr>
          <w:rFonts w:ascii="Times New Roman" w:hAnsi="Times New Roman" w:cs="Times New Roman"/>
        </w:rPr>
        <w:t xml:space="preserve">, действующего на основании Решения Арбитражного суда Тюменской области от 30.05.2023г. по делу А70-7601/2023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</w:t>
      </w:r>
      <w:r w:rsidR="00FF0CEC">
        <w:rPr>
          <w:rFonts w:ascii="Times New Roman" w:hAnsi="Times New Roman" w:cs="Times New Roman"/>
          <w:color w:val="000000"/>
        </w:rPr>
        <w:t xml:space="preserve"> </w:t>
      </w:r>
      <w:r w:rsidR="00FF0CEC" w:rsidRPr="00FF0CEC">
        <w:rPr>
          <w:rFonts w:ascii="Times New Roman" w:hAnsi="Times New Roman" w:cs="Times New Roman"/>
          <w:b/>
          <w:bCs/>
          <w:color w:val="000000"/>
        </w:rPr>
        <w:t>повторных</w:t>
      </w:r>
      <w:r w:rsidR="00091535" w:rsidRPr="00FF0CEC">
        <w:rPr>
          <w:rFonts w:ascii="Times New Roman" w:hAnsi="Times New Roman" w:cs="Times New Roman"/>
          <w:b/>
          <w:bCs/>
          <w:color w:val="000000"/>
        </w:rPr>
        <w:t xml:space="preserve"> торгов в форме открытого аукциона</w:t>
      </w:r>
      <w:r w:rsidR="008773DF" w:rsidRPr="00FF0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FF0CEC">
        <w:rPr>
          <w:rFonts w:ascii="Times New Roman" w:hAnsi="Times New Roman" w:cs="Times New Roman"/>
          <w:b/>
          <w:bCs/>
          <w:color w:val="000000"/>
        </w:rPr>
        <w:t>с открытой формой представления предложений по цене</w:t>
      </w:r>
      <w:r w:rsidR="0009153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4C14ADC0" w14:textId="53B0BB9A" w:rsidR="00AB09AF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_Hlk48840748"/>
      <w:r w:rsidRPr="00E02CE1">
        <w:rPr>
          <w:rFonts w:ascii="Times New Roman" w:hAnsi="Times New Roman" w:cs="Times New Roman"/>
          <w:b/>
          <w:bCs/>
        </w:rPr>
        <w:t>Лот №</w:t>
      </w:r>
      <w:r w:rsidR="00C079FF" w:rsidRPr="00E02CE1">
        <w:rPr>
          <w:rFonts w:ascii="Times New Roman" w:hAnsi="Times New Roman" w:cs="Times New Roman"/>
          <w:b/>
          <w:bCs/>
        </w:rPr>
        <w:t>1</w:t>
      </w:r>
      <w:r w:rsidRPr="00E02CE1">
        <w:rPr>
          <w:rFonts w:ascii="Times New Roman" w:hAnsi="Times New Roman" w:cs="Times New Roman"/>
          <w:b/>
          <w:bCs/>
        </w:rPr>
        <w:t>:</w:t>
      </w:r>
      <w:r w:rsidRPr="00E02CE1">
        <w:rPr>
          <w:rFonts w:ascii="Times New Roman" w:hAnsi="Times New Roman" w:cs="Times New Roman"/>
        </w:rPr>
        <w:t xml:space="preserve"> </w:t>
      </w:r>
      <w:r w:rsidR="006C4C13" w:rsidRPr="006C4C13">
        <w:rPr>
          <w:rFonts w:ascii="Times New Roman" w:hAnsi="Times New Roman" w:cs="Times New Roman"/>
        </w:rPr>
        <w:t xml:space="preserve">Автомобиль, марки: ЛАДА 219010, модель: LADA GRANTA, год выпуска: 2019 </w:t>
      </w:r>
      <w:proofErr w:type="spellStart"/>
      <w:r w:rsidR="006C4C13" w:rsidRPr="006C4C13">
        <w:rPr>
          <w:rFonts w:ascii="Times New Roman" w:hAnsi="Times New Roman" w:cs="Times New Roman"/>
        </w:rPr>
        <w:t>г.в</w:t>
      </w:r>
      <w:proofErr w:type="spellEnd"/>
      <w:r w:rsidR="006C4C13" w:rsidRPr="006C4C13">
        <w:rPr>
          <w:rFonts w:ascii="Times New Roman" w:hAnsi="Times New Roman" w:cs="Times New Roman"/>
        </w:rPr>
        <w:t>., цвет: белый, модель № двигателя: 11186, 6821119, шасси: отсутствует; кузов №: XTA219010K0625335 идентификационный номер (VIN): XTA219010K0625335.</w:t>
      </w:r>
      <w:r w:rsidR="00AB09AF" w:rsidRPr="007E57AC">
        <w:rPr>
          <w:rFonts w:ascii="Times New Roman" w:hAnsi="Times New Roman" w:cs="Times New Roman"/>
        </w:rPr>
        <w:t xml:space="preserve"> </w:t>
      </w:r>
    </w:p>
    <w:p w14:paraId="179D1884" w14:textId="685BC80E" w:rsidR="006C4C13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>Н</w:t>
      </w:r>
      <w:r w:rsidR="00AE041D" w:rsidRPr="00E02CE1">
        <w:rPr>
          <w:rFonts w:ascii="Times New Roman" w:hAnsi="Times New Roman" w:cs="Times New Roman"/>
        </w:rPr>
        <w:t>ачальная цена (далее – НЦ)</w:t>
      </w:r>
      <w:r w:rsidRPr="00E02CE1">
        <w:rPr>
          <w:rFonts w:ascii="Times New Roman" w:hAnsi="Times New Roman" w:cs="Times New Roman"/>
        </w:rPr>
        <w:t xml:space="preserve"> – </w:t>
      </w:r>
      <w:r w:rsidR="00ED6EC2">
        <w:rPr>
          <w:rFonts w:ascii="Times New Roman" w:hAnsi="Times New Roman" w:cs="Times New Roman"/>
        </w:rPr>
        <w:t>729 9</w:t>
      </w:r>
      <w:r w:rsidR="006C4C13" w:rsidRPr="006C4C13">
        <w:rPr>
          <w:rFonts w:ascii="Times New Roman" w:hAnsi="Times New Roman" w:cs="Times New Roman"/>
        </w:rPr>
        <w:t xml:space="preserve">00,00 (семьсот </w:t>
      </w:r>
      <w:r w:rsidR="00ED6EC2">
        <w:rPr>
          <w:rFonts w:ascii="Times New Roman" w:hAnsi="Times New Roman" w:cs="Times New Roman"/>
        </w:rPr>
        <w:t>двадцать девять</w:t>
      </w:r>
      <w:r w:rsidR="006C4C13" w:rsidRPr="006C4C13">
        <w:rPr>
          <w:rFonts w:ascii="Times New Roman" w:hAnsi="Times New Roman" w:cs="Times New Roman"/>
        </w:rPr>
        <w:t xml:space="preserve"> тысяч</w:t>
      </w:r>
      <w:r w:rsidR="00ED6EC2">
        <w:rPr>
          <w:rFonts w:ascii="Times New Roman" w:hAnsi="Times New Roman" w:cs="Times New Roman"/>
        </w:rPr>
        <w:t xml:space="preserve"> девятьсот</w:t>
      </w:r>
      <w:r w:rsidR="006C4C13" w:rsidRPr="006C4C13">
        <w:rPr>
          <w:rFonts w:ascii="Times New Roman" w:hAnsi="Times New Roman" w:cs="Times New Roman"/>
        </w:rPr>
        <w:t>) руб. 00 коп.</w:t>
      </w:r>
    </w:p>
    <w:p w14:paraId="4B896819" w14:textId="34607AEA" w:rsidR="00662C3E" w:rsidRPr="00E02CE1" w:rsidRDefault="00662C3E" w:rsidP="00AB0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CE1">
        <w:rPr>
          <w:rFonts w:ascii="Times New Roman" w:hAnsi="Times New Roman" w:cs="Times New Roman"/>
        </w:rPr>
        <w:t xml:space="preserve">Обременения (ограничения): </w:t>
      </w:r>
      <w:r w:rsidR="00B42EB9" w:rsidRPr="00E02CE1">
        <w:rPr>
          <w:rFonts w:ascii="Times New Roman" w:hAnsi="Times New Roman" w:cs="Times New Roman"/>
        </w:rPr>
        <w:t xml:space="preserve">залог в пользу </w:t>
      </w:r>
      <w:r w:rsidR="006C4C13" w:rsidRPr="006C4C13">
        <w:rPr>
          <w:rFonts w:ascii="Times New Roman" w:hAnsi="Times New Roman" w:cs="Times New Roman"/>
        </w:rPr>
        <w:t>АО «</w:t>
      </w:r>
      <w:proofErr w:type="spellStart"/>
      <w:r w:rsidR="006C4C13" w:rsidRPr="006C4C13">
        <w:rPr>
          <w:rFonts w:ascii="Times New Roman" w:hAnsi="Times New Roman" w:cs="Times New Roman"/>
        </w:rPr>
        <w:t>ЭкспертБанк</w:t>
      </w:r>
      <w:proofErr w:type="spellEnd"/>
      <w:r w:rsidR="006C4C13" w:rsidRPr="006C4C13">
        <w:rPr>
          <w:rFonts w:ascii="Times New Roman" w:hAnsi="Times New Roman" w:cs="Times New Roman"/>
        </w:rPr>
        <w:t>»</w:t>
      </w:r>
      <w:r w:rsidR="006C4C13">
        <w:rPr>
          <w:rFonts w:ascii="Times New Roman" w:hAnsi="Times New Roman" w:cs="Times New Roman"/>
        </w:rPr>
        <w:t>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192BC09C" w:rsidR="00B0260A" w:rsidRPr="00E01D8B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 xml:space="preserve">орги проводятся путем повышения НЦ </w:t>
      </w:r>
      <w:r w:rsidR="00B0260A" w:rsidRPr="00E01D8B">
        <w:rPr>
          <w:color w:val="000000"/>
          <w:sz w:val="22"/>
          <w:szCs w:val="22"/>
        </w:rPr>
        <w:t>продажи предмета Торгов (Лота) на величину, кратную величине шага аукциона. Шаг аукциона–</w:t>
      </w:r>
      <w:r w:rsidR="00B0260A" w:rsidRPr="00763212">
        <w:rPr>
          <w:b/>
          <w:bCs/>
          <w:sz w:val="22"/>
          <w:szCs w:val="22"/>
        </w:rPr>
        <w:t>5%</w:t>
      </w:r>
      <w:r w:rsidR="00B0260A" w:rsidRPr="00E01D8B">
        <w:rPr>
          <w:sz w:val="22"/>
          <w:szCs w:val="22"/>
        </w:rPr>
        <w:t xml:space="preserve"> </w:t>
      </w:r>
      <w:r w:rsidR="00B0260A" w:rsidRPr="00E01D8B">
        <w:rPr>
          <w:color w:val="000000"/>
          <w:sz w:val="22"/>
          <w:szCs w:val="22"/>
        </w:rPr>
        <w:t>от НЦ продажи Лота.</w:t>
      </w:r>
    </w:p>
    <w:p w14:paraId="4BB8C358" w14:textId="35443B53" w:rsidR="00B0260A" w:rsidRPr="00E01D8B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9" w:name="_Hlk48829241"/>
      <w:bookmarkStart w:id="10" w:name="_Hlk13046011"/>
      <w:r w:rsidRPr="00E01D8B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9"/>
      <w:r w:rsidR="005B33B1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 xml:space="preserve">с 10:00 </w:t>
      </w:r>
      <w:bookmarkStart w:id="11" w:name="_Hlk91243155"/>
      <w:r w:rsidR="0058044B">
        <w:rPr>
          <w:color w:val="000000"/>
          <w:sz w:val="22"/>
          <w:szCs w:val="22"/>
        </w:rPr>
        <w:t>2</w:t>
      </w:r>
      <w:r w:rsidR="00ED6EC2">
        <w:rPr>
          <w:color w:val="000000"/>
          <w:sz w:val="22"/>
          <w:szCs w:val="22"/>
        </w:rPr>
        <w:t>0</w:t>
      </w:r>
      <w:r w:rsidRPr="00E01D8B">
        <w:rPr>
          <w:color w:val="000000"/>
          <w:sz w:val="22"/>
          <w:szCs w:val="22"/>
        </w:rPr>
        <w:t>.</w:t>
      </w:r>
      <w:r w:rsidR="00ED6EC2">
        <w:rPr>
          <w:color w:val="000000"/>
          <w:sz w:val="22"/>
          <w:szCs w:val="22"/>
        </w:rPr>
        <w:t>06</w:t>
      </w:r>
      <w:r w:rsidRPr="00E01D8B">
        <w:rPr>
          <w:color w:val="000000"/>
          <w:sz w:val="22"/>
          <w:szCs w:val="22"/>
        </w:rPr>
        <w:t>.20</w:t>
      </w:r>
      <w:r w:rsidR="008F7967" w:rsidRPr="00E01D8B">
        <w:rPr>
          <w:color w:val="000000"/>
          <w:sz w:val="22"/>
          <w:szCs w:val="22"/>
        </w:rPr>
        <w:t>2</w:t>
      </w:r>
      <w:r w:rsidR="00AB09AF" w:rsidRPr="00E01D8B">
        <w:rPr>
          <w:color w:val="000000"/>
          <w:sz w:val="22"/>
          <w:szCs w:val="22"/>
        </w:rPr>
        <w:t>4</w:t>
      </w:r>
      <w:r w:rsidRPr="00E01D8B">
        <w:rPr>
          <w:color w:val="000000"/>
          <w:sz w:val="22"/>
          <w:szCs w:val="22"/>
        </w:rPr>
        <w:t xml:space="preserve"> по </w:t>
      </w:r>
      <w:r w:rsidR="00ED6EC2">
        <w:rPr>
          <w:color w:val="000000"/>
          <w:sz w:val="22"/>
          <w:szCs w:val="22"/>
        </w:rPr>
        <w:t>25</w:t>
      </w:r>
      <w:r w:rsidRPr="00E01D8B">
        <w:rPr>
          <w:color w:val="000000"/>
          <w:sz w:val="22"/>
          <w:szCs w:val="22"/>
        </w:rPr>
        <w:t>.</w:t>
      </w:r>
      <w:r w:rsidR="00ED6EC2">
        <w:rPr>
          <w:color w:val="000000"/>
          <w:sz w:val="22"/>
          <w:szCs w:val="22"/>
        </w:rPr>
        <w:t>07</w:t>
      </w:r>
      <w:r w:rsidR="0097236A" w:rsidRPr="00E01D8B">
        <w:rPr>
          <w:color w:val="000000"/>
          <w:sz w:val="22"/>
          <w:szCs w:val="22"/>
        </w:rPr>
        <w:t>.2</w:t>
      </w:r>
      <w:r w:rsidRPr="00E01D8B">
        <w:rPr>
          <w:color w:val="000000"/>
          <w:sz w:val="22"/>
          <w:szCs w:val="22"/>
        </w:rPr>
        <w:t>02</w:t>
      </w:r>
      <w:r w:rsidR="001A5996" w:rsidRPr="00E01D8B">
        <w:rPr>
          <w:color w:val="000000"/>
          <w:sz w:val="22"/>
          <w:szCs w:val="22"/>
        </w:rPr>
        <w:t>4</w:t>
      </w:r>
      <w:r w:rsidRPr="00E01D8B">
        <w:rPr>
          <w:color w:val="000000"/>
          <w:sz w:val="22"/>
          <w:szCs w:val="22"/>
        </w:rPr>
        <w:t xml:space="preserve"> до </w:t>
      </w:r>
      <w:r w:rsidR="0097236A" w:rsidRPr="00E01D8B">
        <w:rPr>
          <w:color w:val="000000"/>
          <w:sz w:val="22"/>
          <w:szCs w:val="22"/>
        </w:rPr>
        <w:t>22</w:t>
      </w:r>
      <w:r w:rsidRPr="00E01D8B">
        <w:rPr>
          <w:color w:val="000000"/>
          <w:sz w:val="22"/>
          <w:szCs w:val="22"/>
        </w:rPr>
        <w:t>:00</w:t>
      </w:r>
      <w:bookmarkEnd w:id="10"/>
      <w:bookmarkEnd w:id="11"/>
      <w:r w:rsidRPr="00E01D8B">
        <w:rPr>
          <w:color w:val="000000"/>
          <w:sz w:val="22"/>
          <w:szCs w:val="22"/>
        </w:rPr>
        <w:t>.</w:t>
      </w:r>
      <w:r w:rsidR="005B33B1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>Определение участников торгов</w:t>
      </w:r>
      <w:r w:rsidR="006A120E" w:rsidRPr="00E01D8B">
        <w:rPr>
          <w:color w:val="000000"/>
          <w:sz w:val="22"/>
          <w:szCs w:val="22"/>
        </w:rPr>
        <w:t xml:space="preserve"> </w:t>
      </w:r>
      <w:r w:rsidRPr="00E01D8B">
        <w:rPr>
          <w:color w:val="000000"/>
          <w:sz w:val="22"/>
          <w:szCs w:val="22"/>
        </w:rPr>
        <w:t>–</w:t>
      </w:r>
      <w:r w:rsidR="00110C0A" w:rsidRPr="00E01D8B">
        <w:rPr>
          <w:color w:val="000000"/>
          <w:sz w:val="22"/>
          <w:szCs w:val="22"/>
        </w:rPr>
        <w:t xml:space="preserve"> </w:t>
      </w:r>
      <w:r w:rsidR="00ED6EC2">
        <w:rPr>
          <w:color w:val="000000"/>
          <w:sz w:val="22"/>
          <w:szCs w:val="22"/>
        </w:rPr>
        <w:t>30</w:t>
      </w:r>
      <w:r w:rsidR="00AF28F7" w:rsidRPr="00E01D8B">
        <w:rPr>
          <w:color w:val="000000"/>
          <w:sz w:val="22"/>
          <w:szCs w:val="22"/>
        </w:rPr>
        <w:t>.</w:t>
      </w:r>
      <w:r w:rsidR="00ED6EC2">
        <w:rPr>
          <w:color w:val="000000"/>
          <w:sz w:val="22"/>
          <w:szCs w:val="22"/>
        </w:rPr>
        <w:t>07</w:t>
      </w:r>
      <w:r w:rsidRPr="00E01D8B">
        <w:rPr>
          <w:color w:val="000000"/>
          <w:sz w:val="22"/>
          <w:szCs w:val="22"/>
        </w:rPr>
        <w:t>.202</w:t>
      </w:r>
      <w:r w:rsidR="001A5996" w:rsidRPr="00E01D8B">
        <w:rPr>
          <w:color w:val="000000"/>
          <w:sz w:val="22"/>
          <w:szCs w:val="22"/>
        </w:rPr>
        <w:t>4</w:t>
      </w:r>
      <w:r w:rsidR="00426913" w:rsidRPr="00E01D8B">
        <w:rPr>
          <w:color w:val="000000"/>
          <w:sz w:val="22"/>
          <w:szCs w:val="22"/>
        </w:rPr>
        <w:t>.</w:t>
      </w:r>
      <w:r w:rsidR="00324D43" w:rsidRPr="00E01D8B">
        <w:rPr>
          <w:color w:val="000000"/>
          <w:sz w:val="22"/>
          <w:szCs w:val="22"/>
        </w:rPr>
        <w:t xml:space="preserve"> </w:t>
      </w:r>
      <w:r w:rsidRPr="00E01D8B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ED6EC2">
        <w:rPr>
          <w:b/>
          <w:bCs/>
          <w:color w:val="000000"/>
          <w:sz w:val="22"/>
          <w:szCs w:val="22"/>
        </w:rPr>
        <w:t>31</w:t>
      </w:r>
      <w:r w:rsidR="00872207" w:rsidRPr="00E01D8B">
        <w:rPr>
          <w:b/>
          <w:bCs/>
          <w:color w:val="000000"/>
          <w:sz w:val="22"/>
          <w:szCs w:val="22"/>
        </w:rPr>
        <w:t>.</w:t>
      </w:r>
      <w:r w:rsidR="00ED6EC2">
        <w:rPr>
          <w:b/>
          <w:bCs/>
          <w:color w:val="000000"/>
          <w:sz w:val="22"/>
          <w:szCs w:val="22"/>
        </w:rPr>
        <w:t>07</w:t>
      </w:r>
      <w:r w:rsidRPr="00E01D8B">
        <w:rPr>
          <w:b/>
          <w:bCs/>
          <w:color w:val="000000"/>
          <w:sz w:val="22"/>
          <w:szCs w:val="22"/>
        </w:rPr>
        <w:t>.202</w:t>
      </w:r>
      <w:r w:rsidR="001A5996" w:rsidRPr="00E01D8B">
        <w:rPr>
          <w:b/>
          <w:bCs/>
          <w:color w:val="000000"/>
          <w:sz w:val="22"/>
          <w:szCs w:val="22"/>
        </w:rPr>
        <w:t>4</w:t>
      </w:r>
      <w:r w:rsidRPr="00E01D8B">
        <w:rPr>
          <w:b/>
          <w:bCs/>
          <w:color w:val="000000"/>
          <w:sz w:val="22"/>
          <w:szCs w:val="22"/>
        </w:rPr>
        <w:t xml:space="preserve"> в 10:00.</w:t>
      </w:r>
      <w:r w:rsidR="005B33B1" w:rsidRPr="00E01D8B">
        <w:rPr>
          <w:b/>
          <w:bCs/>
          <w:color w:val="000000"/>
          <w:sz w:val="22"/>
          <w:szCs w:val="22"/>
        </w:rPr>
        <w:t xml:space="preserve"> </w:t>
      </w:r>
      <w:r w:rsidR="00426913" w:rsidRPr="00E01D8B">
        <w:rPr>
          <w:color w:val="000000"/>
          <w:sz w:val="22"/>
          <w:szCs w:val="22"/>
        </w:rPr>
        <w:t>Время в извещении-московское</w:t>
      </w:r>
      <w:r w:rsidR="00110C0A" w:rsidRPr="00E01D8B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01D8B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E01D8B">
        <w:rPr>
          <w:rFonts w:ascii="Times New Roman" w:eastAsia="Times New Roman" w:hAnsi="Times New Roman" w:cs="Times New Roman"/>
          <w:color w:val="000000"/>
        </w:rPr>
        <w:t>-</w:t>
      </w:r>
      <w:r w:rsidRPr="00E01D8B">
        <w:rPr>
          <w:rFonts w:ascii="Times New Roman" w:eastAsia="Times New Roman" w:hAnsi="Times New Roman" w:cs="Times New Roman"/>
          <w:color w:val="000000"/>
        </w:rPr>
        <w:t>Заявитель), зарегистрированные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>
        <w:rPr>
          <w:rFonts w:ascii="Times New Roman" w:eastAsia="Times New Roman" w:hAnsi="Times New Roman" w:cs="Times New Roman"/>
        </w:rPr>
        <w:t>К</w:t>
      </w:r>
      <w:r w:rsidRPr="006A120E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56E34AC0" w:rsidR="008F7967" w:rsidRPr="008F7967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763212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8F7967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8F7967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8B3D56" w:rsidRPr="00FF0CEC">
        <w:rPr>
          <w:rFonts w:ascii="Times New Roman" w:eastAsia="Times New Roman" w:hAnsi="Times New Roman" w:cs="Times New Roman"/>
          <w:b/>
          <w:bCs/>
          <w:color w:val="000000"/>
        </w:rPr>
        <w:t>Внесение суммы задатка третьими лицами не допускается.</w:t>
      </w:r>
      <w:r w:rsidR="008B3D56" w:rsidRPr="008B3D56">
        <w:rPr>
          <w:rFonts w:ascii="Times New Roman" w:eastAsia="Times New Roman" w:hAnsi="Times New Roman" w:cs="Times New Roman"/>
          <w:color w:val="000000"/>
        </w:rPr>
        <w:t xml:space="preserve">  </w:t>
      </w:r>
      <w:r w:rsidR="008F7967" w:rsidRPr="008F7967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6A120E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F7967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7352A169" w:rsidR="00B0260A" w:rsidRPr="006A120E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 xml:space="preserve">купли-продажи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с приложением проекта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овора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купли-продажи.</w:t>
      </w:r>
    </w:p>
    <w:p w14:paraId="12E35DB3" w14:textId="41941419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lastRenderedPageBreak/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подписать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и не 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</w:t>
      </w:r>
      <w:r w:rsidR="00AB09AF" w:rsidRPr="006A120E">
        <w:rPr>
          <w:rFonts w:ascii="Times New Roman" w:eastAsia="Times New Roman" w:hAnsi="Times New Roman" w:cs="Times New Roman"/>
          <w:color w:val="000000"/>
        </w:rPr>
        <w:t>Дог</w:t>
      </w:r>
      <w:r w:rsidR="00AB09AF">
        <w:rPr>
          <w:rFonts w:ascii="Times New Roman" w:eastAsia="Times New Roman" w:hAnsi="Times New Roman" w:cs="Times New Roman"/>
          <w:color w:val="000000"/>
        </w:rPr>
        <w:t>овора</w:t>
      </w:r>
      <w:r w:rsidR="00AB09AF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3C16FB0F" w:rsidR="00B0260A" w:rsidRPr="00D0221C" w:rsidRDefault="00B0260A" w:rsidP="00D02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>
        <w:rPr>
          <w:rFonts w:ascii="Times New Roman" w:eastAsia="Times New Roman" w:hAnsi="Times New Roman" w:cs="Times New Roman"/>
          <w:color w:val="000000"/>
        </w:rPr>
        <w:t xml:space="preserve"> </w:t>
      </w:r>
      <w:r w:rsidR="00E02CE1" w:rsidRPr="00AB09AF">
        <w:rPr>
          <w:rFonts w:ascii="Times New Roman" w:eastAsia="Times New Roman" w:hAnsi="Times New Roman" w:cs="Times New Roman"/>
          <w:color w:val="000000"/>
        </w:rPr>
        <w:t>получатель</w:t>
      </w:r>
      <w:r w:rsidR="00763212">
        <w:rPr>
          <w:rFonts w:ascii="Times New Roman" w:eastAsia="Times New Roman" w:hAnsi="Times New Roman" w:cs="Times New Roman"/>
          <w:color w:val="000000"/>
        </w:rPr>
        <w:t>:</w:t>
      </w:r>
      <w:r w:rsidR="005B33B1" w:rsidRPr="00AB09AF">
        <w:rPr>
          <w:rFonts w:ascii="Times New Roman" w:eastAsia="Times New Roman" w:hAnsi="Times New Roman" w:cs="Times New Roman"/>
          <w:color w:val="000000"/>
        </w:rPr>
        <w:t xml:space="preserve"> </w:t>
      </w:r>
      <w:r w:rsidR="00763212" w:rsidRPr="00763212">
        <w:rPr>
          <w:rFonts w:ascii="Times New Roman" w:hAnsi="Times New Roman" w:cs="Times New Roman"/>
          <w:iCs/>
        </w:rPr>
        <w:t>Ершов Анатолий Александрович ИНН 181002104360</w:t>
      </w:r>
      <w:r w:rsidR="00E02CE1" w:rsidRPr="00AB09AF">
        <w:rPr>
          <w:rFonts w:ascii="Times New Roman" w:eastAsia="Times New Roman" w:hAnsi="Times New Roman" w:cs="Times New Roman"/>
          <w:color w:val="000000"/>
        </w:rPr>
        <w:t>,</w:t>
      </w:r>
      <w:r w:rsidR="00D0221C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color w:val="000000"/>
        </w:rPr>
        <w:t>Банк:</w:t>
      </w:r>
      <w:r w:rsidR="00D0221C">
        <w:rPr>
          <w:rFonts w:ascii="Times New Roman" w:eastAsia="Times New Roman" w:hAnsi="Times New Roman" w:cs="Times New Roman"/>
          <w:color w:val="000000"/>
        </w:rPr>
        <w:t xml:space="preserve"> </w:t>
      </w:r>
      <w:r w:rsidR="00D0221C" w:rsidRPr="00D0221C">
        <w:rPr>
          <w:rFonts w:ascii="Times New Roman" w:eastAsia="Times New Roman" w:hAnsi="Times New Roman" w:cs="Times New Roman"/>
          <w:color w:val="000000"/>
        </w:rPr>
        <w:t>ПАО «Совкомбанк»</w:t>
      </w:r>
      <w:r w:rsidR="00D0221C">
        <w:rPr>
          <w:rFonts w:ascii="Times New Roman" w:eastAsia="Times New Roman" w:hAnsi="Times New Roman" w:cs="Times New Roman"/>
          <w:color w:val="000000"/>
        </w:rPr>
        <w:t xml:space="preserve">, </w:t>
      </w:r>
      <w:r w:rsidR="00D0221C" w:rsidRPr="00D0221C">
        <w:rPr>
          <w:rFonts w:ascii="Times New Roman" w:eastAsia="Times New Roman" w:hAnsi="Times New Roman" w:cs="Times New Roman"/>
          <w:bCs/>
          <w:color w:val="000000"/>
        </w:rPr>
        <w:t>БИК 045004763, к/с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0221C" w:rsidRPr="00D0221C">
        <w:rPr>
          <w:rFonts w:ascii="Times New Roman" w:eastAsia="Times New Roman" w:hAnsi="Times New Roman" w:cs="Times New Roman"/>
          <w:bCs/>
          <w:color w:val="000000"/>
        </w:rPr>
        <w:t>30101810150040000763,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0221C" w:rsidRPr="00D0221C">
        <w:rPr>
          <w:rFonts w:ascii="Times New Roman" w:eastAsia="Times New Roman" w:hAnsi="Times New Roman" w:cs="Times New Roman"/>
          <w:bCs/>
          <w:color w:val="000000"/>
        </w:rPr>
        <w:t>ИНН/КПП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0221C" w:rsidRPr="00D0221C">
        <w:rPr>
          <w:rFonts w:ascii="Times New Roman" w:eastAsia="Times New Roman" w:hAnsi="Times New Roman" w:cs="Times New Roman"/>
          <w:bCs/>
          <w:color w:val="000000"/>
        </w:rPr>
        <w:t>Банка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0221C" w:rsidRPr="00D0221C">
        <w:rPr>
          <w:rFonts w:ascii="Times New Roman" w:eastAsia="Times New Roman" w:hAnsi="Times New Roman" w:cs="Times New Roman"/>
          <w:bCs/>
          <w:color w:val="000000"/>
        </w:rPr>
        <w:t>4401116480/544543001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Счет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B09AF" w:rsidRPr="00AB09AF">
        <w:rPr>
          <w:rFonts w:ascii="Times New Roman" w:eastAsia="Times New Roman" w:hAnsi="Times New Roman" w:cs="Times New Roman"/>
          <w:bCs/>
          <w:color w:val="000000"/>
        </w:rPr>
        <w:t>получателя</w:t>
      </w:r>
      <w:r w:rsidR="00D022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0221C" w:rsidRPr="00D0221C">
        <w:rPr>
          <w:rFonts w:ascii="Times New Roman" w:eastAsia="Times New Roman" w:hAnsi="Times New Roman" w:cs="Times New Roman"/>
          <w:bCs/>
          <w:color w:val="000000"/>
        </w:rPr>
        <w:t>40817810950175706388</w:t>
      </w:r>
      <w:r w:rsidR="00AB09AF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8"/>
    <w:p w14:paraId="6B729A58" w14:textId="2B3D601D" w:rsidR="00947DCF" w:rsidRPr="00947DCF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7DCF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</w:t>
      </w:r>
      <w:r w:rsidR="006067F3">
        <w:rPr>
          <w:rFonts w:ascii="Times New Roman" w:hAnsi="Times New Roman" w:cs="Times New Roman"/>
        </w:rPr>
        <w:t xml:space="preserve">порядком </w:t>
      </w:r>
      <w:r w:rsidRPr="00947DCF">
        <w:rPr>
          <w:rFonts w:ascii="Times New Roman" w:hAnsi="Times New Roman" w:cs="Times New Roman"/>
        </w:rPr>
        <w:t>ознакомлени</w:t>
      </w:r>
      <w:r w:rsidR="006067F3">
        <w:rPr>
          <w:rFonts w:ascii="Times New Roman" w:hAnsi="Times New Roman" w:cs="Times New Roman"/>
        </w:rPr>
        <w:t>я</w:t>
      </w:r>
      <w:r w:rsidRPr="00947DCF">
        <w:rPr>
          <w:rFonts w:ascii="Times New Roman" w:hAnsi="Times New Roman" w:cs="Times New Roman"/>
        </w:rPr>
        <w:t xml:space="preserve"> с имуществом, производятся по предварительной договоренности с ОТ: в рабочие дни (</w:t>
      </w:r>
      <w:proofErr w:type="spellStart"/>
      <w:r w:rsidRPr="00947DCF">
        <w:rPr>
          <w:rFonts w:ascii="Times New Roman" w:hAnsi="Times New Roman" w:cs="Times New Roman"/>
        </w:rPr>
        <w:t>пн-пт</w:t>
      </w:r>
      <w:proofErr w:type="spellEnd"/>
      <w:r w:rsidRPr="00947DCF">
        <w:rPr>
          <w:rFonts w:ascii="Times New Roman" w:hAnsi="Times New Roman" w:cs="Times New Roman"/>
        </w:rPr>
        <w:t>) с 9:00 по 17:00 (время местное) по тел. +7(9</w:t>
      </w:r>
      <w:r w:rsidR="00AB09AF">
        <w:rPr>
          <w:rFonts w:ascii="Times New Roman" w:hAnsi="Times New Roman" w:cs="Times New Roman"/>
        </w:rPr>
        <w:t>67</w:t>
      </w:r>
      <w:r w:rsidRPr="00947DCF">
        <w:rPr>
          <w:rFonts w:ascii="Times New Roman" w:hAnsi="Times New Roman" w:cs="Times New Roman"/>
        </w:rPr>
        <w:t xml:space="preserve">) </w:t>
      </w:r>
      <w:r w:rsidR="00AB09AF">
        <w:rPr>
          <w:rFonts w:ascii="Times New Roman" w:hAnsi="Times New Roman" w:cs="Times New Roman"/>
        </w:rPr>
        <w:t>246</w:t>
      </w:r>
      <w:r w:rsidRPr="00947DCF">
        <w:rPr>
          <w:rFonts w:ascii="Times New Roman" w:hAnsi="Times New Roman" w:cs="Times New Roman"/>
        </w:rPr>
        <w:t xml:space="preserve"> </w:t>
      </w:r>
      <w:r w:rsidR="00AB09AF">
        <w:rPr>
          <w:rFonts w:ascii="Times New Roman" w:hAnsi="Times New Roman" w:cs="Times New Roman"/>
        </w:rPr>
        <w:t>443</w:t>
      </w:r>
      <w:r w:rsidR="00763212" w:rsidRPr="00763212">
        <w:rPr>
          <w:rFonts w:ascii="Times New Roman" w:hAnsi="Times New Roman" w:cs="Times New Roman"/>
        </w:rPr>
        <w:t>4</w:t>
      </w:r>
      <w:r w:rsidRPr="00947DCF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947DCF">
        <w:rPr>
          <w:rFonts w:ascii="Times New Roman" w:hAnsi="Times New Roman" w:cs="Times New Roman"/>
        </w:rPr>
        <w:t>эл.почту</w:t>
      </w:r>
      <w:proofErr w:type="spellEnd"/>
      <w:r w:rsidR="00E940F5">
        <w:rPr>
          <w:rFonts w:ascii="Times New Roman" w:hAnsi="Times New Roman" w:cs="Times New Roman"/>
        </w:rPr>
        <w:t xml:space="preserve"> </w:t>
      </w:r>
      <w:proofErr w:type="spellStart"/>
      <w:r w:rsidR="00763212">
        <w:rPr>
          <w:rFonts w:ascii="Times New Roman" w:hAnsi="Times New Roman" w:cs="Times New Roman"/>
          <w:lang w:val="en-US"/>
        </w:rPr>
        <w:t>tf</w:t>
      </w:r>
      <w:proofErr w:type="spellEnd"/>
      <w:r w:rsidRPr="00947DCF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6A120E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47DCF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947DCF">
        <w:rPr>
          <w:rFonts w:ascii="Times New Roman" w:hAnsi="Times New Roman" w:cs="Times New Roman"/>
        </w:rPr>
        <w:t>лит.В</w:t>
      </w:r>
      <w:proofErr w:type="spellEnd"/>
      <w:proofErr w:type="gramEnd"/>
      <w:r w:rsidRPr="00947DCF">
        <w:rPr>
          <w:rFonts w:ascii="Times New Roman" w:hAnsi="Times New Roman" w:cs="Times New Roman"/>
        </w:rPr>
        <w:t>, 8 (800) 777-57-57.</w:t>
      </w:r>
    </w:p>
    <w:sectPr w:rsidR="00C53749" w:rsidRPr="006A120E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5996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26B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044B"/>
    <w:rsid w:val="005841DA"/>
    <w:rsid w:val="00594A83"/>
    <w:rsid w:val="00595369"/>
    <w:rsid w:val="005B33B1"/>
    <w:rsid w:val="005D2DDF"/>
    <w:rsid w:val="005E2DA9"/>
    <w:rsid w:val="005E58F8"/>
    <w:rsid w:val="006067F3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C4C13"/>
    <w:rsid w:val="006F0DF9"/>
    <w:rsid w:val="006F54E3"/>
    <w:rsid w:val="00712AE7"/>
    <w:rsid w:val="00717A9F"/>
    <w:rsid w:val="0072333E"/>
    <w:rsid w:val="00736A36"/>
    <w:rsid w:val="0075048B"/>
    <w:rsid w:val="00763212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B3D56"/>
    <w:rsid w:val="008D5838"/>
    <w:rsid w:val="008D59B9"/>
    <w:rsid w:val="008E111F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09AF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221C"/>
    <w:rsid w:val="00D079FD"/>
    <w:rsid w:val="00D16C07"/>
    <w:rsid w:val="00D25213"/>
    <w:rsid w:val="00D82888"/>
    <w:rsid w:val="00D91178"/>
    <w:rsid w:val="00D91CF9"/>
    <w:rsid w:val="00DA58F5"/>
    <w:rsid w:val="00DA7EEB"/>
    <w:rsid w:val="00DB0A7D"/>
    <w:rsid w:val="00DE09DB"/>
    <w:rsid w:val="00E01D8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D4C9C"/>
    <w:rsid w:val="00ED6EC2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0CEC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27</cp:revision>
  <cp:lastPrinted>2021-09-13T07:03:00Z</cp:lastPrinted>
  <dcterms:created xsi:type="dcterms:W3CDTF">2023-05-18T07:07:00Z</dcterms:created>
  <dcterms:modified xsi:type="dcterms:W3CDTF">2024-06-10T09:58:00Z</dcterms:modified>
</cp:coreProperties>
</file>