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47CF" w14:textId="77777777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6D258758" w14:textId="77777777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31066357"/>
      <w:r w:rsidR="002F7A5F" w:rsidRPr="00043959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043959">
        <w:rPr>
          <w:rFonts w:ascii="Times New Roman" w:hAnsi="Times New Roman"/>
          <w:b/>
          <w:szCs w:val="24"/>
          <w:lang w:val="ru-RU"/>
        </w:rPr>
        <w:t>),</w:t>
      </w:r>
    </w:p>
    <w:p w14:paraId="6BDC0D99" w14:textId="2581E0FA" w:rsidR="008759E5" w:rsidRDefault="008759E5" w:rsidP="00186B00">
      <w:pPr>
        <w:jc w:val="center"/>
        <w:rPr>
          <w:rFonts w:ascii="Times New Roman" w:hAnsi="Times New Roman"/>
          <w:i/>
          <w:szCs w:val="24"/>
          <w:lang w:val="ru-RU"/>
        </w:rPr>
      </w:pPr>
      <w:r w:rsidRPr="008759E5">
        <w:rPr>
          <w:rFonts w:ascii="Times New Roman" w:hAnsi="Times New Roman"/>
          <w:i/>
          <w:szCs w:val="24"/>
          <w:lang w:val="ru-RU"/>
        </w:rPr>
        <w:t xml:space="preserve">зарегистрированная Межрайонной инспекцией МНС России № 46 по г. Москве 29 января 2004 г. за основным государственным регистрационным номером 1047796046198, ИНН 7708514824, КПП 770901001, место нахождения и адрес для направления корреспонденции: 109240, г. Москва, ул. Высоцкого, д. 4, адрес официального сайта Агентства в информационно-телекоммуникационной сети «Интернет»: </w:t>
      </w:r>
      <w:r w:rsidR="00762D35">
        <w:fldChar w:fldCharType="begin"/>
      </w:r>
      <w:r w:rsidR="00762D35">
        <w:instrText>HYPERLINK</w:instrText>
      </w:r>
      <w:r w:rsidR="00762D35" w:rsidRPr="00762D35">
        <w:rPr>
          <w:lang w:val="ru-RU"/>
        </w:rPr>
        <w:instrText xml:space="preserve"> "</w:instrText>
      </w:r>
      <w:r w:rsidR="00762D35">
        <w:instrText>http</w:instrText>
      </w:r>
      <w:r w:rsidR="00762D35" w:rsidRPr="00762D35">
        <w:rPr>
          <w:lang w:val="ru-RU"/>
        </w:rPr>
        <w:instrText>://</w:instrText>
      </w:r>
      <w:r w:rsidR="00762D35">
        <w:instrText>www</w:instrText>
      </w:r>
      <w:r w:rsidR="00762D35" w:rsidRPr="00762D35">
        <w:rPr>
          <w:lang w:val="ru-RU"/>
        </w:rPr>
        <w:instrText>.</w:instrText>
      </w:r>
      <w:r w:rsidR="00762D35">
        <w:instrText>asv</w:instrText>
      </w:r>
      <w:r w:rsidR="00762D35" w:rsidRPr="00762D35">
        <w:rPr>
          <w:lang w:val="ru-RU"/>
        </w:rPr>
        <w:instrText>.</w:instrText>
      </w:r>
      <w:r w:rsidR="00762D35">
        <w:instrText>org</w:instrText>
      </w:r>
      <w:r w:rsidR="00762D35" w:rsidRPr="00762D35">
        <w:rPr>
          <w:lang w:val="ru-RU"/>
        </w:rPr>
        <w:instrText>.</w:instrText>
      </w:r>
      <w:r w:rsidR="00762D35">
        <w:instrText>ru</w:instrText>
      </w:r>
      <w:r w:rsidR="00762D35" w:rsidRPr="00762D35">
        <w:rPr>
          <w:lang w:val="ru-RU"/>
        </w:rPr>
        <w:instrText>/"</w:instrText>
      </w:r>
      <w:r w:rsidR="00762D35">
        <w:fldChar w:fldCharType="separate"/>
      </w:r>
      <w:r w:rsidRPr="002C3F12">
        <w:rPr>
          <w:rStyle w:val="a6"/>
          <w:rFonts w:ascii="Times New Roman" w:hAnsi="Times New Roman"/>
          <w:i/>
          <w:szCs w:val="24"/>
          <w:lang w:val="ru-RU"/>
        </w:rPr>
        <w:t>http://www.asv.org.ru/</w:t>
      </w:r>
      <w:r w:rsidR="00762D35">
        <w:rPr>
          <w:rStyle w:val="a6"/>
          <w:rFonts w:ascii="Times New Roman" w:hAnsi="Times New Roman"/>
          <w:i/>
          <w:szCs w:val="24"/>
          <w:lang w:val="ru-RU"/>
        </w:rPr>
        <w:fldChar w:fldCharType="end"/>
      </w:r>
    </w:p>
    <w:p w14:paraId="750D0459" w14:textId="1AAE017B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043959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0F6070" w:rsidRPr="000F6070">
        <w:rPr>
          <w:rFonts w:ascii="Times New Roman" w:hAnsi="Times New Roman"/>
          <w:b/>
          <w:szCs w:val="24"/>
          <w:lang w:val="ru-RU"/>
        </w:rPr>
        <w:t>неограниченному кругу лиц делать оферты о заключении договора купли-</w:t>
      </w:r>
      <w:r w:rsidR="000F6070" w:rsidRPr="005C76E2">
        <w:rPr>
          <w:rFonts w:ascii="Times New Roman" w:hAnsi="Times New Roman"/>
          <w:b/>
          <w:szCs w:val="24"/>
          <w:lang w:val="ru-RU"/>
        </w:rPr>
        <w:t>продажи паев закрытого паевого инвестиционного фонда рентный «Третий Земельный» (далее – Фонд) в</w:t>
      </w:r>
      <w:r w:rsidR="000F6070" w:rsidRPr="000F6070">
        <w:rPr>
          <w:rFonts w:ascii="Times New Roman" w:hAnsi="Times New Roman"/>
          <w:b/>
          <w:szCs w:val="24"/>
          <w:lang w:val="ru-RU"/>
        </w:rPr>
        <w:t xml:space="preserve"> количестве 1 201 штуки (ISIN RU000A0JRST1, код государственной регистрации 1214-58229635</w:t>
      </w:r>
      <w:r w:rsidR="000F6070">
        <w:rPr>
          <w:rFonts w:ascii="Times New Roman" w:hAnsi="Times New Roman"/>
          <w:b/>
          <w:szCs w:val="24"/>
          <w:lang w:val="ru-RU"/>
        </w:rPr>
        <w:t>)</w:t>
      </w:r>
      <w:r w:rsidR="000F6070" w:rsidRPr="000F6070">
        <w:rPr>
          <w:rFonts w:ascii="Times New Roman" w:hAnsi="Times New Roman"/>
          <w:b/>
          <w:szCs w:val="24"/>
          <w:lang w:val="ru-RU"/>
        </w:rPr>
        <w:t>, пр</w:t>
      </w:r>
      <w:r w:rsidR="000F6070">
        <w:rPr>
          <w:rFonts w:ascii="Times New Roman" w:hAnsi="Times New Roman"/>
          <w:b/>
          <w:szCs w:val="24"/>
          <w:lang w:val="ru-RU"/>
        </w:rPr>
        <w:t>инадлежащих ГК «АСВ» на основании соглашения об отступном</w:t>
      </w:r>
      <w:r w:rsidR="000F6070" w:rsidRPr="000F6070">
        <w:rPr>
          <w:rFonts w:ascii="Times New Roman" w:hAnsi="Times New Roman"/>
          <w:b/>
          <w:szCs w:val="24"/>
          <w:lang w:val="ru-RU"/>
        </w:rPr>
        <w:t xml:space="preserve"> от 2 июня 2023 г. № 2023-0260/8</w:t>
      </w:r>
      <w:r w:rsidR="000F6070">
        <w:rPr>
          <w:rFonts w:ascii="Times New Roman" w:hAnsi="Times New Roman"/>
          <w:b/>
          <w:szCs w:val="24"/>
          <w:lang w:val="ru-RU"/>
        </w:rPr>
        <w:t>.</w:t>
      </w:r>
    </w:p>
    <w:p w14:paraId="0F6CC837" w14:textId="77777777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22D81DCD" w14:textId="77777777" w:rsidR="008759E5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предложения делать оферты о заключении договор</w:t>
      </w:r>
      <w:r w:rsidR="008759E5">
        <w:rPr>
          <w:rFonts w:ascii="Times New Roman" w:hAnsi="Times New Roman"/>
          <w:b/>
          <w:bCs/>
          <w:szCs w:val="24"/>
          <w:lang w:val="ru-RU"/>
        </w:rPr>
        <w:t>а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 xml:space="preserve"> купли-продажи </w:t>
      </w:r>
    </w:p>
    <w:p w14:paraId="5B499F73" w14:textId="2208095A" w:rsidR="00271A8F" w:rsidRPr="00043959" w:rsidRDefault="000F6070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паев Фонда</w:t>
      </w:r>
      <w:r w:rsidR="00271A8F" w:rsidRPr="00043959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D66E4" w:rsidRPr="00043959">
        <w:rPr>
          <w:rFonts w:ascii="Times New Roman" w:hAnsi="Times New Roman"/>
          <w:b/>
          <w:bCs/>
          <w:szCs w:val="24"/>
          <w:lang w:val="ru-RU"/>
        </w:rPr>
        <w:br/>
      </w:r>
      <w:r w:rsidR="00271A8F" w:rsidRPr="00043959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043959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50250" w:rsidR="00190933" w:rsidRPr="00043959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043959">
        <w:rPr>
          <w:rFonts w:ascii="Times New Roman" w:hAnsi="Times New Roman"/>
          <w:i/>
          <w:szCs w:val="24"/>
          <w:lang w:val="ru-RU"/>
        </w:rPr>
        <w:t>адрес места нахождения и адрес для направления корреспонденции: 190000, Санкт-Петербург, пер. Гривцова, дом 5, лит.</w:t>
      </w:r>
      <w:r w:rsidR="008A151E" w:rsidRPr="00043959">
        <w:rPr>
          <w:rFonts w:ascii="Times New Roman" w:hAnsi="Times New Roman"/>
          <w:i/>
          <w:szCs w:val="24"/>
          <w:lang w:val="ru-RU"/>
        </w:rPr>
        <w:t xml:space="preserve"> </w:t>
      </w:r>
      <w:r w:rsidRPr="00043959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043959">
        <w:rPr>
          <w:rFonts w:ascii="Times New Roman" w:hAnsi="Times New Roman"/>
          <w:i/>
          <w:szCs w:val="24"/>
        </w:rPr>
        <w:t> </w:t>
      </w:r>
      <w:r w:rsidRPr="00043959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043959">
          <w:rPr>
            <w:rStyle w:val="a6"/>
            <w:rFonts w:ascii="Times New Roman" w:hAnsi="Times New Roman"/>
            <w:i/>
            <w:szCs w:val="24"/>
          </w:rPr>
          <w:t>http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043959">
          <w:rPr>
            <w:rStyle w:val="a6"/>
            <w:rFonts w:ascii="Times New Roman" w:hAnsi="Times New Roman"/>
            <w:i/>
            <w:szCs w:val="24"/>
          </w:rPr>
          <w:t>www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043959">
          <w:rPr>
            <w:rStyle w:val="a6"/>
            <w:rFonts w:ascii="Times New Roman" w:hAnsi="Times New Roman"/>
            <w:i/>
            <w:szCs w:val="24"/>
          </w:rPr>
          <w:t>auction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043959">
          <w:rPr>
            <w:rStyle w:val="a6"/>
            <w:rFonts w:ascii="Times New Roman" w:hAnsi="Times New Roman"/>
            <w:i/>
            <w:szCs w:val="24"/>
          </w:rPr>
          <w:t>house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043959">
          <w:rPr>
            <w:rStyle w:val="a6"/>
            <w:rFonts w:ascii="Times New Roman" w:hAnsi="Times New Roman"/>
            <w:i/>
            <w:szCs w:val="24"/>
          </w:rPr>
          <w:t>ru</w:t>
        </w:r>
        <w:proofErr w:type="spellEnd"/>
      </w:hyperlink>
      <w:r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11E91F2C" w:rsidR="00271A8F" w:rsidRPr="00043959" w:rsidRDefault="00271A8F" w:rsidP="00186B00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адрес электронной почты </w:t>
      </w:r>
      <w:hyperlink r:id="rId9" w:history="1"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informmsk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@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auction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-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house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.</w:t>
        </w:r>
        <w:proofErr w:type="spellStart"/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ru</w:t>
        </w:r>
        <w:proofErr w:type="spellEnd"/>
      </w:hyperlink>
      <w:r w:rsidR="006F2216"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  <w:r w:rsidR="001A0FB8"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 8 (800)777-57-57.</w:t>
      </w:r>
    </w:p>
    <w:p w14:paraId="163581FE" w14:textId="77777777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55A5EEC3" w:rsidR="00753FA7" w:rsidRPr="00043959" w:rsidRDefault="00753FA7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Оферты о заключении договор</w:t>
      </w:r>
      <w:r w:rsidR="00A40F15" w:rsidRPr="00043959">
        <w:rPr>
          <w:rFonts w:ascii="Times New Roman" w:hAnsi="Times New Roman"/>
          <w:b/>
          <w:bCs/>
          <w:szCs w:val="24"/>
          <w:lang w:val="ru-RU"/>
        </w:rPr>
        <w:t>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купли-продажи (далее – Оферты) будут приниматься Организатором процедуры </w:t>
      </w:r>
    </w:p>
    <w:p w14:paraId="200402F4" w14:textId="13B87048" w:rsidR="00753FA7" w:rsidRPr="00043959" w:rsidRDefault="008759E5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8759E5">
        <w:rPr>
          <w:rFonts w:ascii="Times New Roman" w:hAnsi="Times New Roman"/>
          <w:b/>
          <w:bCs/>
          <w:szCs w:val="24"/>
          <w:lang w:val="ru-RU"/>
        </w:rPr>
        <w:t xml:space="preserve">с 9:00 </w:t>
      </w:r>
      <w:r w:rsidR="000F6070">
        <w:rPr>
          <w:rFonts w:ascii="Times New Roman" w:hAnsi="Times New Roman"/>
          <w:b/>
          <w:bCs/>
          <w:szCs w:val="24"/>
          <w:lang w:val="ru-RU"/>
        </w:rPr>
        <w:t>24</w:t>
      </w:r>
      <w:r w:rsidRPr="008759E5">
        <w:rPr>
          <w:rFonts w:ascii="Times New Roman" w:hAnsi="Times New Roman"/>
          <w:b/>
          <w:bCs/>
          <w:szCs w:val="24"/>
          <w:lang w:val="ru-RU"/>
        </w:rPr>
        <w:t xml:space="preserve"> июня 2024 г. до 16:</w:t>
      </w:r>
      <w:r w:rsidR="000F6070">
        <w:rPr>
          <w:rFonts w:ascii="Times New Roman" w:hAnsi="Times New Roman"/>
          <w:b/>
          <w:bCs/>
          <w:szCs w:val="24"/>
          <w:lang w:val="ru-RU"/>
        </w:rPr>
        <w:t>3</w:t>
      </w:r>
      <w:r w:rsidRPr="008759E5">
        <w:rPr>
          <w:rFonts w:ascii="Times New Roman" w:hAnsi="Times New Roman"/>
          <w:b/>
          <w:bCs/>
          <w:szCs w:val="24"/>
          <w:lang w:val="ru-RU"/>
        </w:rPr>
        <w:t xml:space="preserve">0 </w:t>
      </w:r>
      <w:r w:rsidR="000F6070">
        <w:rPr>
          <w:rFonts w:ascii="Times New Roman" w:hAnsi="Times New Roman"/>
          <w:b/>
          <w:bCs/>
          <w:szCs w:val="24"/>
          <w:lang w:val="ru-RU"/>
        </w:rPr>
        <w:t>26</w:t>
      </w:r>
      <w:r w:rsidRPr="008759E5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0F6070">
        <w:rPr>
          <w:rFonts w:ascii="Times New Roman" w:hAnsi="Times New Roman"/>
          <w:b/>
          <w:bCs/>
          <w:szCs w:val="24"/>
          <w:lang w:val="ru-RU"/>
        </w:rPr>
        <w:t>июл</w:t>
      </w:r>
      <w:r w:rsidRPr="008759E5">
        <w:rPr>
          <w:rFonts w:ascii="Times New Roman" w:hAnsi="Times New Roman"/>
          <w:b/>
          <w:bCs/>
          <w:szCs w:val="24"/>
          <w:lang w:val="ru-RU"/>
        </w:rPr>
        <w:t xml:space="preserve">я 2024 г. </w:t>
      </w:r>
      <w:r w:rsidR="007960F4" w:rsidRPr="00043959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  <w:r w:rsidR="005053F5" w:rsidRPr="00043959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</w:p>
    <w:p w14:paraId="0FABDAD7" w14:textId="0EADEB93" w:rsidR="005053F5" w:rsidRPr="00043959" w:rsidRDefault="00190933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="005053F5" w:rsidRPr="00043959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043959">
        <w:rPr>
          <w:rFonts w:ascii="Times New Roman" w:hAnsi="Times New Roman"/>
          <w:b/>
          <w:bCs/>
          <w:szCs w:val="24"/>
        </w:rPr>
        <w:t>www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043959">
        <w:rPr>
          <w:rFonts w:ascii="Times New Roman" w:hAnsi="Times New Roman"/>
          <w:b/>
          <w:bCs/>
          <w:szCs w:val="24"/>
        </w:rPr>
        <w:t>lot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043959">
        <w:rPr>
          <w:rFonts w:ascii="Times New Roman" w:hAnsi="Times New Roman"/>
          <w:b/>
          <w:bCs/>
          <w:szCs w:val="24"/>
        </w:rPr>
        <w:t>online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30357D" w:rsidRPr="00043959">
        <w:rPr>
          <w:rFonts w:ascii="Times New Roman" w:hAnsi="Times New Roman"/>
          <w:b/>
          <w:bCs/>
          <w:szCs w:val="24"/>
        </w:rPr>
        <w:t>ru</w:t>
      </w:r>
      <w:proofErr w:type="spellEnd"/>
      <w:r w:rsidR="005053F5" w:rsidRPr="00043959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043959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54129143" w:rsidR="00BC1C9C" w:rsidRPr="00043959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</w:p>
    <w:p w14:paraId="0F2DF207" w14:textId="77777777" w:rsidR="00753FA7" w:rsidRPr="00F0397F" w:rsidRDefault="00753FA7" w:rsidP="00186B00">
      <w:pPr>
        <w:ind w:firstLine="708"/>
        <w:jc w:val="center"/>
        <w:rPr>
          <w:rFonts w:ascii="Times New Roman" w:hAnsi="Times New Roman"/>
          <w:b/>
          <w:bCs/>
          <w:sz w:val="20"/>
          <w:lang w:val="ru-RU"/>
        </w:rPr>
      </w:pPr>
    </w:p>
    <w:p w14:paraId="4EF72107" w14:textId="77777777" w:rsidR="00F34B50" w:rsidRPr="00F0397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F0397F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F0397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F0397F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F0397F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F0397F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043959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7BC33D7F" w:rsidR="002B7384" w:rsidRPr="00043959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      Предмет </w:t>
      </w:r>
      <w:r w:rsidR="000C3888" w:rsidRPr="00043959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043959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043959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Pr="00043959">
        <w:rPr>
          <w:rFonts w:ascii="Times New Roman" w:hAnsi="Times New Roman"/>
          <w:b/>
          <w:szCs w:val="24"/>
          <w:lang w:val="ru-RU"/>
        </w:rPr>
        <w:t>(</w:t>
      </w:r>
      <w:r w:rsidR="009C3A63" w:rsidRPr="00043959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043959">
        <w:rPr>
          <w:rFonts w:ascii="Times New Roman" w:hAnsi="Times New Roman"/>
          <w:b/>
          <w:szCs w:val="24"/>
          <w:lang w:val="ru-RU"/>
        </w:rPr>
        <w:t>–</w:t>
      </w:r>
      <w:r w:rsidR="009C3A63" w:rsidRPr="00043959">
        <w:rPr>
          <w:rFonts w:ascii="Times New Roman" w:hAnsi="Times New Roman"/>
          <w:b/>
          <w:szCs w:val="24"/>
          <w:lang w:val="ru-RU"/>
        </w:rPr>
        <w:t xml:space="preserve"> Л</w:t>
      </w:r>
      <w:r w:rsidRPr="00043959">
        <w:rPr>
          <w:rFonts w:ascii="Times New Roman" w:hAnsi="Times New Roman"/>
          <w:b/>
          <w:szCs w:val="24"/>
          <w:lang w:val="ru-RU"/>
        </w:rPr>
        <w:t>от</w:t>
      </w:r>
      <w:r w:rsidR="00ED19B8" w:rsidRPr="00043959">
        <w:rPr>
          <w:rFonts w:ascii="Times New Roman" w:hAnsi="Times New Roman"/>
          <w:b/>
          <w:szCs w:val="24"/>
          <w:lang w:val="ru-RU"/>
        </w:rPr>
        <w:t xml:space="preserve">, </w:t>
      </w:r>
      <w:r w:rsidR="00023C43">
        <w:rPr>
          <w:rFonts w:ascii="Times New Roman" w:hAnsi="Times New Roman"/>
          <w:b/>
          <w:szCs w:val="24"/>
          <w:lang w:val="ru-RU"/>
        </w:rPr>
        <w:t>Актив</w:t>
      </w:r>
      <w:r w:rsidRPr="00043959">
        <w:rPr>
          <w:rFonts w:ascii="Times New Roman" w:hAnsi="Times New Roman"/>
          <w:b/>
          <w:szCs w:val="24"/>
          <w:lang w:val="ru-RU"/>
        </w:rPr>
        <w:t>):</w:t>
      </w:r>
    </w:p>
    <w:p w14:paraId="08A78FE9" w14:textId="77777777" w:rsidR="00F0397F" w:rsidRDefault="00F0397F" w:rsidP="00F0397F">
      <w:pPr>
        <w:autoSpaceDE w:val="0"/>
        <w:autoSpaceDN w:val="0"/>
        <w:outlineLvl w:val="0"/>
        <w:rPr>
          <w:rFonts w:ascii="Times New Roman" w:hAnsi="Times New Roman"/>
          <w:b/>
          <w:szCs w:val="24"/>
          <w:lang w:val="ru-RU"/>
        </w:rPr>
      </w:pPr>
    </w:p>
    <w:p w14:paraId="2598F274" w14:textId="4687B6C6" w:rsidR="00EA2FC7" w:rsidRPr="000F6070" w:rsidRDefault="000F6070" w:rsidP="00EA2FC7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F6070">
        <w:rPr>
          <w:rFonts w:ascii="Times New Roman" w:hAnsi="Times New Roman"/>
          <w:szCs w:val="24"/>
          <w:lang w:val="ru-RU"/>
        </w:rPr>
        <w:t xml:space="preserve"> Паи закрытого паевого инвестиционного фонда рентный «Третий Земельный» в количестве </w:t>
      </w:r>
      <w:r w:rsidR="00F1216D" w:rsidRPr="000F6070">
        <w:rPr>
          <w:rFonts w:ascii="Times New Roman" w:hAnsi="Times New Roman"/>
          <w:szCs w:val="24"/>
          <w:lang w:val="ru-RU"/>
        </w:rPr>
        <w:t>1</w:t>
      </w:r>
      <w:r w:rsidR="00F1216D">
        <w:rPr>
          <w:rFonts w:ascii="Times New Roman" w:hAnsi="Times New Roman"/>
          <w:szCs w:val="24"/>
          <w:lang w:val="ru-RU"/>
        </w:rPr>
        <w:t> </w:t>
      </w:r>
      <w:r w:rsidRPr="000F6070">
        <w:rPr>
          <w:rFonts w:ascii="Times New Roman" w:hAnsi="Times New Roman"/>
          <w:szCs w:val="24"/>
          <w:lang w:val="ru-RU"/>
        </w:rPr>
        <w:t>201 штуки (</w:t>
      </w:r>
      <w:r w:rsidRPr="000F6070">
        <w:rPr>
          <w:rFonts w:ascii="Times New Roman" w:hAnsi="Times New Roman"/>
          <w:szCs w:val="24"/>
        </w:rPr>
        <w:t>ISIN</w:t>
      </w:r>
      <w:r w:rsidRPr="000F6070">
        <w:rPr>
          <w:rFonts w:ascii="Times New Roman" w:hAnsi="Times New Roman"/>
          <w:szCs w:val="24"/>
          <w:lang w:val="ru-RU"/>
        </w:rPr>
        <w:t xml:space="preserve"> </w:t>
      </w:r>
      <w:r w:rsidRPr="000F6070">
        <w:rPr>
          <w:rFonts w:ascii="Times New Roman" w:hAnsi="Times New Roman"/>
          <w:szCs w:val="24"/>
        </w:rPr>
        <w:t>RU</w:t>
      </w:r>
      <w:r w:rsidRPr="000F6070">
        <w:rPr>
          <w:rFonts w:ascii="Times New Roman" w:hAnsi="Times New Roman"/>
          <w:szCs w:val="24"/>
          <w:lang w:val="ru-RU"/>
        </w:rPr>
        <w:t>000</w:t>
      </w:r>
      <w:r w:rsidRPr="000F6070">
        <w:rPr>
          <w:rFonts w:ascii="Times New Roman" w:hAnsi="Times New Roman"/>
          <w:szCs w:val="24"/>
        </w:rPr>
        <w:t>A</w:t>
      </w:r>
      <w:r w:rsidRPr="000F6070">
        <w:rPr>
          <w:rFonts w:ascii="Times New Roman" w:hAnsi="Times New Roman"/>
          <w:szCs w:val="24"/>
          <w:lang w:val="ru-RU"/>
        </w:rPr>
        <w:t>0</w:t>
      </w:r>
      <w:r w:rsidRPr="000F6070">
        <w:rPr>
          <w:rFonts w:ascii="Times New Roman" w:hAnsi="Times New Roman"/>
          <w:szCs w:val="24"/>
        </w:rPr>
        <w:t>JRST</w:t>
      </w:r>
      <w:r w:rsidRPr="000F6070">
        <w:rPr>
          <w:rFonts w:ascii="Times New Roman" w:hAnsi="Times New Roman"/>
          <w:szCs w:val="24"/>
          <w:lang w:val="ru-RU"/>
        </w:rPr>
        <w:t>1, код государственной регистрации 1214-58229635), приобретенных Агентством у Акционерного коммерческого банка «Объединенный банк промышленных инвестиций» (Публичное акционерное общество) по соглашению об отступном от 2 июня 2023 г. № 2023-0260/8.</w:t>
      </w:r>
    </w:p>
    <w:p w14:paraId="28164405" w14:textId="3F1E2BBE" w:rsidR="00023C43" w:rsidRPr="00023C43" w:rsidRDefault="00023C43" w:rsidP="00023C43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23C43">
        <w:rPr>
          <w:rFonts w:ascii="Times New Roman" w:hAnsi="Times New Roman"/>
          <w:szCs w:val="24"/>
          <w:lang w:val="ru-RU"/>
        </w:rPr>
        <w:t xml:space="preserve">Обременения в отношении </w:t>
      </w:r>
      <w:r>
        <w:rPr>
          <w:rFonts w:ascii="Times New Roman" w:hAnsi="Times New Roman"/>
          <w:szCs w:val="24"/>
          <w:lang w:val="ru-RU"/>
        </w:rPr>
        <w:t>Лота</w:t>
      </w:r>
      <w:r w:rsidRPr="00023C43">
        <w:rPr>
          <w:rFonts w:ascii="Times New Roman" w:hAnsi="Times New Roman"/>
          <w:szCs w:val="24"/>
          <w:lang w:val="ru-RU"/>
        </w:rPr>
        <w:t xml:space="preserve"> (или его части) отсутствуют.</w:t>
      </w:r>
    </w:p>
    <w:p w14:paraId="793C2C4F" w14:textId="77777777" w:rsidR="00023C43" w:rsidRPr="00023C43" w:rsidRDefault="00023C43" w:rsidP="00023C43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23C43">
        <w:rPr>
          <w:rFonts w:ascii="Times New Roman" w:hAnsi="Times New Roman"/>
          <w:szCs w:val="24"/>
          <w:lang w:val="ru-RU"/>
        </w:rPr>
        <w:t xml:space="preserve">Фонд находится под управлением Акционерного общества Управляющая компания «Виктори </w:t>
      </w:r>
      <w:proofErr w:type="spellStart"/>
      <w:r w:rsidRPr="00023C43">
        <w:rPr>
          <w:rFonts w:ascii="Times New Roman" w:hAnsi="Times New Roman"/>
          <w:szCs w:val="24"/>
          <w:lang w:val="ru-RU"/>
        </w:rPr>
        <w:t>Эссет</w:t>
      </w:r>
      <w:proofErr w:type="spellEnd"/>
      <w:r w:rsidRPr="00023C43">
        <w:rPr>
          <w:rFonts w:ascii="Times New Roman" w:hAnsi="Times New Roman"/>
          <w:szCs w:val="24"/>
          <w:lang w:val="ru-RU"/>
        </w:rPr>
        <w:t xml:space="preserve"> Менеджмент». </w:t>
      </w:r>
    </w:p>
    <w:p w14:paraId="147CD142" w14:textId="77777777" w:rsidR="00023C43" w:rsidRPr="00023C43" w:rsidRDefault="00023C43" w:rsidP="00023C43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23C43">
        <w:rPr>
          <w:rFonts w:ascii="Times New Roman" w:hAnsi="Times New Roman"/>
          <w:szCs w:val="24"/>
          <w:lang w:val="ru-RU"/>
        </w:rPr>
        <w:t xml:space="preserve">Общее количество выданных инвестиционных паев – 290 000 штук. </w:t>
      </w:r>
    </w:p>
    <w:p w14:paraId="13747C83" w14:textId="77777777" w:rsidR="00023C43" w:rsidRPr="00023C43" w:rsidRDefault="00023C43" w:rsidP="00023C43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23C43">
        <w:rPr>
          <w:rFonts w:ascii="Times New Roman" w:hAnsi="Times New Roman"/>
          <w:szCs w:val="24"/>
          <w:lang w:val="ru-RU"/>
        </w:rPr>
        <w:t xml:space="preserve">Основным видом активов Фонда являются объекты недвижимости. </w:t>
      </w:r>
    </w:p>
    <w:p w14:paraId="6A57E87F" w14:textId="5021B846" w:rsidR="000F6070" w:rsidRDefault="00023C43" w:rsidP="00023C43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23C43">
        <w:rPr>
          <w:rFonts w:ascii="Times New Roman" w:hAnsi="Times New Roman"/>
          <w:szCs w:val="24"/>
          <w:lang w:val="ru-RU"/>
        </w:rPr>
        <w:t>По состоянию на 27 апреля 2024 г. стоимость чистых активов Фонда составляет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023C43">
        <w:rPr>
          <w:rFonts w:ascii="Times New Roman" w:hAnsi="Times New Roman"/>
          <w:szCs w:val="24"/>
          <w:lang w:val="ru-RU"/>
        </w:rPr>
        <w:t>764 756 254,96 руб., расчетная стоимость инвестиционного пая – 2 637,09 руб.</w:t>
      </w:r>
    </w:p>
    <w:p w14:paraId="60467A5A" w14:textId="77777777" w:rsidR="00023C43" w:rsidRPr="000F6070" w:rsidRDefault="00023C43" w:rsidP="00023C43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4F8E97E" w14:textId="4101ACAA" w:rsidR="00B237C0" w:rsidRPr="00043959" w:rsidRDefault="00753FA7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043959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043959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043959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405"/>
        <w:gridCol w:w="3791"/>
      </w:tblGrid>
      <w:tr w:rsidR="008759E5" w:rsidRPr="00043959" w14:paraId="2B1BA520" w14:textId="77777777" w:rsidTr="008759E5">
        <w:tc>
          <w:tcPr>
            <w:tcW w:w="6487" w:type="dxa"/>
          </w:tcPr>
          <w:p w14:paraId="7137C130" w14:textId="77777777" w:rsidR="008759E5" w:rsidRPr="00043959" w:rsidRDefault="008759E5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10F3A2DD" w:rsidR="008759E5" w:rsidRPr="00043959" w:rsidRDefault="008759E5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(НДС</w:t>
            </w:r>
            <w:r w:rsidR="000F6070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 не облагается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3827" w:type="dxa"/>
          </w:tcPr>
          <w:p w14:paraId="2C6EA0CD" w14:textId="31EC5F21" w:rsidR="008759E5" w:rsidRPr="00043959" w:rsidRDefault="008759E5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Гарантийный взнос</w:t>
            </w:r>
          </w:p>
        </w:tc>
      </w:tr>
      <w:tr w:rsidR="008759E5" w:rsidRPr="008759E5" w14:paraId="5A1B0111" w14:textId="77777777" w:rsidTr="008759E5">
        <w:trPr>
          <w:trHeight w:val="465"/>
        </w:trPr>
        <w:tc>
          <w:tcPr>
            <w:tcW w:w="6487" w:type="dxa"/>
            <w:vAlign w:val="center"/>
          </w:tcPr>
          <w:p w14:paraId="6A7FD0ED" w14:textId="77C2DC94" w:rsidR="008759E5" w:rsidRPr="00043959" w:rsidRDefault="008759E5" w:rsidP="008759E5">
            <w:pPr>
              <w:jc w:val="center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0F6070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3 167 145 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рублей </w:t>
            </w:r>
            <w:r w:rsidRPr="008759E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</w:t>
            </w:r>
            <w:r w:rsidR="000F6070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копеек</w:t>
            </w:r>
          </w:p>
        </w:tc>
        <w:tc>
          <w:tcPr>
            <w:tcW w:w="3827" w:type="dxa"/>
            <w:vAlign w:val="center"/>
          </w:tcPr>
          <w:p w14:paraId="447F137A" w14:textId="58050913" w:rsidR="008759E5" w:rsidRPr="00043959" w:rsidRDefault="000F6070" w:rsidP="008759E5">
            <w:pPr>
              <w:jc w:val="center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316 714</w:t>
            </w:r>
            <w:r w:rsidR="008759E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ей</w:t>
            </w:r>
            <w:r w:rsidR="008759E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51</w:t>
            </w:r>
            <w:r w:rsidR="008759E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йка</w:t>
            </w:r>
          </w:p>
        </w:tc>
      </w:tr>
    </w:tbl>
    <w:p w14:paraId="37E2F441" w14:textId="31AFD682" w:rsidR="00D27239" w:rsidRPr="00043959" w:rsidRDefault="00DF6589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1" w:name="_Hlk68087732"/>
      <w:r w:rsidRPr="00043959">
        <w:rPr>
          <w:rFonts w:ascii="Times New Roman" w:hAnsi="Times New Roman"/>
          <w:b/>
          <w:bCs/>
          <w:szCs w:val="24"/>
          <w:lang w:val="ru-RU"/>
        </w:rPr>
        <w:lastRenderedPageBreak/>
        <w:t xml:space="preserve"> </w:t>
      </w:r>
    </w:p>
    <w:p w14:paraId="56B24741" w14:textId="3B5E9E12" w:rsidR="00BC1C9C" w:rsidRPr="00043959" w:rsidRDefault="00BC1C9C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Гарантийный взнос должен поступить на счет Организатора процедуры до даты подачи </w:t>
      </w:r>
      <w:r w:rsidR="00A31CAC" w:rsidRPr="00043959">
        <w:rPr>
          <w:rFonts w:ascii="Times New Roman" w:hAnsi="Times New Roman"/>
          <w:b/>
          <w:bCs/>
          <w:szCs w:val="24"/>
          <w:lang w:val="ru-RU"/>
        </w:rPr>
        <w:t>О</w:t>
      </w:r>
      <w:r w:rsidRPr="00043959">
        <w:rPr>
          <w:rFonts w:ascii="Times New Roman" w:hAnsi="Times New Roman"/>
          <w:b/>
          <w:bCs/>
          <w:szCs w:val="24"/>
          <w:lang w:val="ru-RU"/>
        </w:rPr>
        <w:t>ферты о заключении договора купли-продажи.</w:t>
      </w:r>
    </w:p>
    <w:bookmarkEnd w:id="1"/>
    <w:p w14:paraId="5651AA93" w14:textId="77777777" w:rsidR="00684701" w:rsidRPr="00043959" w:rsidRDefault="00684701" w:rsidP="00186B00">
      <w:pPr>
        <w:ind w:right="-57" w:firstLine="426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6627F5C3" w14:textId="188AFC49" w:rsidR="00F34B50" w:rsidRDefault="000556DC" w:rsidP="00186B00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  <w:r w:rsidRPr="00043959">
        <w:rPr>
          <w:rFonts w:ascii="Times New Roman" w:hAnsi="Times New Roman"/>
          <w:bCs/>
          <w:szCs w:val="24"/>
          <w:lang w:val="ru-RU"/>
        </w:rPr>
        <w:t>Т</w:t>
      </w:r>
      <w:r w:rsidR="00C15D01" w:rsidRPr="00043959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73A51" w:rsidRPr="00043959">
        <w:rPr>
          <w:rFonts w:ascii="Times New Roman" w:hAnsi="Times New Roman"/>
          <w:bCs/>
          <w:szCs w:val="24"/>
          <w:lang w:val="ru-RU"/>
        </w:rPr>
        <w:t>Предложения</w:t>
      </w:r>
      <w:r w:rsidR="00AD639D" w:rsidRPr="00043959">
        <w:rPr>
          <w:rFonts w:ascii="Times New Roman" w:hAnsi="Times New Roman"/>
          <w:bCs/>
          <w:szCs w:val="24"/>
          <w:lang w:val="ru-RU"/>
        </w:rPr>
        <w:t xml:space="preserve"> </w:t>
      </w:r>
      <w:bookmarkStart w:id="2" w:name="_Hlk77840544"/>
      <w:r w:rsidR="00C15D01" w:rsidRPr="00043959">
        <w:rPr>
          <w:rFonts w:ascii="Times New Roman" w:hAnsi="Times New Roman"/>
          <w:bCs/>
          <w:szCs w:val="24"/>
          <w:lang w:val="ru-RU"/>
        </w:rPr>
        <w:t xml:space="preserve">ГК «АСВ» </w:t>
      </w:r>
      <w:bookmarkEnd w:id="2"/>
      <w:r w:rsidR="00A73A51" w:rsidRPr="00043959">
        <w:rPr>
          <w:rFonts w:ascii="Times New Roman" w:hAnsi="Times New Roman"/>
          <w:bCs/>
          <w:szCs w:val="24"/>
          <w:lang w:val="ru-RU"/>
        </w:rPr>
        <w:t>делать оферты о заключении договор</w:t>
      </w:r>
      <w:r w:rsidR="008759E5">
        <w:rPr>
          <w:rFonts w:ascii="Times New Roman" w:hAnsi="Times New Roman"/>
          <w:bCs/>
          <w:szCs w:val="24"/>
          <w:lang w:val="ru-RU"/>
        </w:rPr>
        <w:t>а</w:t>
      </w:r>
      <w:r w:rsidR="00A73A51" w:rsidRPr="00043959">
        <w:rPr>
          <w:rFonts w:ascii="Times New Roman" w:hAnsi="Times New Roman"/>
          <w:bCs/>
          <w:szCs w:val="24"/>
          <w:lang w:val="ru-RU"/>
        </w:rPr>
        <w:t xml:space="preserve"> купли-продажи </w:t>
      </w:r>
      <w:r w:rsidR="008759E5">
        <w:rPr>
          <w:rFonts w:ascii="Times New Roman" w:hAnsi="Times New Roman"/>
          <w:bCs/>
          <w:szCs w:val="24"/>
          <w:lang w:val="ru-RU"/>
        </w:rPr>
        <w:t>Лота</w:t>
      </w:r>
      <w:r w:rsidR="00A73A51" w:rsidRPr="00043959">
        <w:rPr>
          <w:rFonts w:ascii="Times New Roman" w:hAnsi="Times New Roman"/>
          <w:bCs/>
          <w:szCs w:val="24"/>
          <w:lang w:val="ru-RU"/>
        </w:rPr>
        <w:t xml:space="preserve"> </w:t>
      </w:r>
      <w:r w:rsidR="00C15D01" w:rsidRPr="00043959">
        <w:rPr>
          <w:rFonts w:ascii="Times New Roman" w:hAnsi="Times New Roman"/>
          <w:bCs/>
          <w:szCs w:val="24"/>
          <w:lang w:val="ru-RU"/>
        </w:rPr>
        <w:t>размещен на сайте www.lot-online.ru в разделе «карточка лота».</w:t>
      </w:r>
    </w:p>
    <w:p w14:paraId="50153419" w14:textId="77777777" w:rsidR="00AA7009" w:rsidRPr="00043959" w:rsidRDefault="00AA7009" w:rsidP="00186B00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</w:p>
    <w:p w14:paraId="3D6F116E" w14:textId="77777777" w:rsidR="00F34B50" w:rsidRPr="00043959" w:rsidRDefault="00F34B50" w:rsidP="00186B00">
      <w:pPr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381FF1B3" w:rsidR="00F34B50" w:rsidRPr="00043959" w:rsidRDefault="00F34B50" w:rsidP="00186B00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val="ru-RU"/>
        </w:rPr>
      </w:pPr>
      <w:r w:rsidRPr="00043959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043959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043959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043959">
        <w:rPr>
          <w:rFonts w:ascii="Times New Roman" w:hAnsi="Times New Roman"/>
          <w:bCs/>
          <w:szCs w:val="24"/>
          <w:lang w:val="ru-RU"/>
        </w:rPr>
        <w:t>процедуры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043959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043959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043959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043959">
        <w:rPr>
          <w:rFonts w:ascii="Times New Roman" w:hAnsi="Times New Roman"/>
          <w:bCs/>
          <w:szCs w:val="24"/>
          <w:lang w:val="ru-RU"/>
        </w:rPr>
        <w:t>оферты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043959">
        <w:rPr>
          <w:rFonts w:ascii="Times New Roman" w:hAnsi="Times New Roman"/>
          <w:bCs/>
          <w:szCs w:val="24"/>
          <w:lang w:val="ru-RU"/>
        </w:rPr>
        <w:t>процедуры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043959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оферты, которая не является торгами) </w:t>
      </w:r>
      <w:r w:rsidR="004732D7" w:rsidRPr="00043959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043959">
        <w:rPr>
          <w:rFonts w:ascii="Times New Roman" w:hAnsi="Times New Roman"/>
          <w:bCs/>
          <w:szCs w:val="24"/>
          <w:lang w:val="ru-RU"/>
        </w:rPr>
        <w:t>, размещенн</w:t>
      </w:r>
      <w:r w:rsidR="00655182" w:rsidRPr="00043959">
        <w:rPr>
          <w:rFonts w:ascii="Times New Roman" w:hAnsi="Times New Roman"/>
          <w:bCs/>
          <w:szCs w:val="24"/>
          <w:lang w:val="ru-RU"/>
        </w:rPr>
        <w:t>ы</w:t>
      </w:r>
      <w:r w:rsidRPr="00043959">
        <w:rPr>
          <w:rFonts w:ascii="Times New Roman" w:hAnsi="Times New Roman"/>
          <w:bCs/>
          <w:szCs w:val="24"/>
          <w:lang w:val="ru-RU"/>
        </w:rPr>
        <w:t>м на сайте</w:t>
      </w:r>
      <w:r w:rsidR="00493E2F" w:rsidRPr="00043959">
        <w:rPr>
          <w:rFonts w:ascii="Times New Roman" w:hAnsi="Times New Roman"/>
          <w:bCs/>
          <w:szCs w:val="24"/>
          <w:lang w:val="ru-RU"/>
        </w:rPr>
        <w:t xml:space="preserve"> </w:t>
      </w:r>
      <w:bookmarkStart w:id="3" w:name="_Hlk77841033"/>
      <w:r w:rsidR="00D93054" w:rsidRPr="00043959">
        <w:fldChar w:fldCharType="begin"/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043959">
        <w:rPr>
          <w:rFonts w:ascii="Times New Roman" w:hAnsi="Times New Roman"/>
          <w:szCs w:val="24"/>
        </w:rPr>
        <w:instrText>HYPERLINK</w:instrText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043959">
        <w:rPr>
          <w:rFonts w:ascii="Times New Roman" w:hAnsi="Times New Roman"/>
          <w:szCs w:val="24"/>
        </w:rPr>
        <w:instrText>http</w:instrText>
      </w:r>
      <w:r w:rsidR="00D93054" w:rsidRPr="00043959">
        <w:rPr>
          <w:rFonts w:ascii="Times New Roman" w:hAnsi="Times New Roman"/>
          <w:szCs w:val="24"/>
          <w:lang w:val="ru-RU"/>
        </w:rPr>
        <w:instrText>://</w:instrText>
      </w:r>
      <w:r w:rsidR="00D93054" w:rsidRPr="00043959">
        <w:rPr>
          <w:rFonts w:ascii="Times New Roman" w:hAnsi="Times New Roman"/>
          <w:szCs w:val="24"/>
        </w:rPr>
        <w:instrText>www</w:instrText>
      </w:r>
      <w:r w:rsidR="00D93054" w:rsidRPr="00043959">
        <w:rPr>
          <w:rFonts w:ascii="Times New Roman" w:hAnsi="Times New Roman"/>
          <w:szCs w:val="24"/>
          <w:lang w:val="ru-RU"/>
        </w:rPr>
        <w:instrText>.</w:instrText>
      </w:r>
      <w:r w:rsidR="00D93054" w:rsidRPr="00043959">
        <w:rPr>
          <w:rFonts w:ascii="Times New Roman" w:hAnsi="Times New Roman"/>
          <w:szCs w:val="24"/>
        </w:rPr>
        <w:instrText>lot</w:instrText>
      </w:r>
      <w:r w:rsidR="00D93054" w:rsidRPr="00043959">
        <w:rPr>
          <w:rFonts w:ascii="Times New Roman" w:hAnsi="Times New Roman"/>
          <w:szCs w:val="24"/>
          <w:lang w:val="ru-RU"/>
        </w:rPr>
        <w:instrText>-</w:instrText>
      </w:r>
      <w:r w:rsidR="00D93054" w:rsidRPr="00043959">
        <w:rPr>
          <w:rFonts w:ascii="Times New Roman" w:hAnsi="Times New Roman"/>
          <w:szCs w:val="24"/>
        </w:rPr>
        <w:instrText>online</w:instrText>
      </w:r>
      <w:r w:rsidR="00D93054" w:rsidRPr="00043959">
        <w:rPr>
          <w:rFonts w:ascii="Times New Roman" w:hAnsi="Times New Roman"/>
          <w:szCs w:val="24"/>
          <w:lang w:val="ru-RU"/>
        </w:rPr>
        <w:instrText>.</w:instrText>
      </w:r>
      <w:r w:rsidR="00D93054" w:rsidRPr="00043959">
        <w:rPr>
          <w:rFonts w:ascii="Times New Roman" w:hAnsi="Times New Roman"/>
          <w:szCs w:val="24"/>
        </w:rPr>
        <w:instrText>ru</w:instrText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043959">
        <w:fldChar w:fldCharType="separate"/>
      </w:r>
      <w:r w:rsidR="004A0F1A" w:rsidRPr="00043959">
        <w:rPr>
          <w:rStyle w:val="a6"/>
          <w:rFonts w:ascii="Times New Roman" w:hAnsi="Times New Roman"/>
          <w:bCs/>
          <w:szCs w:val="24"/>
        </w:rPr>
        <w:t>www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043959">
        <w:rPr>
          <w:rStyle w:val="a6"/>
          <w:rFonts w:ascii="Times New Roman" w:hAnsi="Times New Roman"/>
          <w:bCs/>
          <w:szCs w:val="24"/>
        </w:rPr>
        <w:t>lot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043959">
        <w:rPr>
          <w:rStyle w:val="a6"/>
          <w:rFonts w:ascii="Times New Roman" w:hAnsi="Times New Roman"/>
          <w:bCs/>
          <w:szCs w:val="24"/>
        </w:rPr>
        <w:t>online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.</w:t>
      </w:r>
      <w:proofErr w:type="spellStart"/>
      <w:r w:rsidR="004A0F1A" w:rsidRPr="00043959">
        <w:rPr>
          <w:rStyle w:val="a6"/>
          <w:rFonts w:ascii="Times New Roman" w:hAnsi="Times New Roman"/>
          <w:bCs/>
          <w:szCs w:val="24"/>
        </w:rPr>
        <w:t>ru</w:t>
      </w:r>
      <w:proofErr w:type="spellEnd"/>
      <w:r w:rsidR="00D93054" w:rsidRPr="00043959">
        <w:rPr>
          <w:rStyle w:val="a6"/>
          <w:rFonts w:ascii="Times New Roman" w:hAnsi="Times New Roman"/>
          <w:bCs/>
          <w:szCs w:val="24"/>
        </w:rPr>
        <w:fldChar w:fldCharType="end"/>
      </w:r>
      <w:bookmarkEnd w:id="3"/>
      <w:r w:rsidRPr="00043959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043959" w:rsidRDefault="00F34B50" w:rsidP="00186B00">
      <w:pPr>
        <w:spacing w:before="120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3C882A6F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043959">
        <w:rPr>
          <w:rFonts w:ascii="Times New Roman" w:hAnsi="Times New Roman"/>
          <w:szCs w:val="24"/>
          <w:lang w:val="ru-RU"/>
        </w:rPr>
        <w:t>й</w:t>
      </w:r>
      <w:r w:rsidRPr="00043959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гарантийного взноса</w:t>
      </w:r>
      <w:r w:rsidR="00D20E70" w:rsidRPr="00043959">
        <w:rPr>
          <w:rFonts w:ascii="Times New Roman" w:hAnsi="Times New Roman"/>
          <w:szCs w:val="24"/>
          <w:lang w:val="ru-RU"/>
        </w:rPr>
        <w:t xml:space="preserve">. </w:t>
      </w:r>
      <w:r w:rsidRPr="00043959">
        <w:rPr>
          <w:rFonts w:ascii="Times New Roman" w:hAnsi="Times New Roman"/>
          <w:szCs w:val="24"/>
          <w:lang w:val="ru-RU"/>
        </w:rPr>
        <w:t>Документом, подтверждающим поступление задатка на счет Организатора процедуры, является выписка со счета Организатора процедуры.</w:t>
      </w:r>
    </w:p>
    <w:p w14:paraId="1D130008" w14:textId="5B85CB88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043959">
        <w:rPr>
          <w:rFonts w:ascii="Times New Roman" w:hAnsi="Times New Roman"/>
          <w:szCs w:val="24"/>
          <w:lang w:val="ru-RU"/>
        </w:rPr>
        <w:t>Предложени</w:t>
      </w:r>
      <w:r w:rsidR="008759E5">
        <w:rPr>
          <w:rFonts w:ascii="Times New Roman" w:hAnsi="Times New Roman"/>
          <w:szCs w:val="24"/>
          <w:lang w:val="ru-RU"/>
        </w:rPr>
        <w:t>и</w:t>
      </w:r>
      <w:r w:rsidR="00D27239" w:rsidRPr="00043959">
        <w:rPr>
          <w:rFonts w:ascii="Times New Roman" w:hAnsi="Times New Roman"/>
          <w:szCs w:val="24"/>
          <w:lang w:val="ru-RU"/>
        </w:rPr>
        <w:t xml:space="preserve"> делать оферты </w:t>
      </w:r>
      <w:r w:rsidRPr="00043959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43FDEF69" w:rsidR="00CF3799" w:rsidRPr="00043959" w:rsidRDefault="009F20E5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лиц</w:t>
      </w:r>
      <w:r w:rsidR="00CF3799" w:rsidRPr="00043959">
        <w:rPr>
          <w:rFonts w:ascii="Times New Roman" w:hAnsi="Times New Roman"/>
          <w:szCs w:val="24"/>
          <w:lang w:val="ru-RU"/>
        </w:rPr>
        <w:t>а</w:t>
      </w:r>
      <w:r w:rsidRPr="00043959">
        <w:rPr>
          <w:rFonts w:ascii="Times New Roman" w:hAnsi="Times New Roman"/>
          <w:szCs w:val="24"/>
          <w:lang w:val="ru-RU"/>
        </w:rPr>
        <w:t>, связанны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043959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043959">
        <w:rPr>
          <w:rFonts w:ascii="Times New Roman" w:hAnsi="Times New Roman"/>
          <w:szCs w:val="24"/>
          <w:lang w:val="ru-RU"/>
        </w:rPr>
        <w:t xml:space="preserve">оригинал разрешения на совершение сделки купли-продажи </w:t>
      </w:r>
      <w:r w:rsidR="008759E5">
        <w:rPr>
          <w:rFonts w:ascii="Times New Roman" w:hAnsi="Times New Roman"/>
          <w:szCs w:val="24"/>
          <w:lang w:val="ru-RU"/>
        </w:rPr>
        <w:t>Лота</w:t>
      </w:r>
      <w:r w:rsidRPr="00043959">
        <w:rPr>
          <w:rFonts w:ascii="Times New Roman" w:hAnsi="Times New Roman"/>
          <w:szCs w:val="24"/>
          <w:lang w:val="ru-RU"/>
        </w:rPr>
        <w:t>, выданно</w:t>
      </w:r>
      <w:r w:rsidR="00CF3799" w:rsidRPr="00043959">
        <w:rPr>
          <w:rFonts w:ascii="Times New Roman" w:hAnsi="Times New Roman"/>
          <w:szCs w:val="24"/>
          <w:lang w:val="ru-RU"/>
        </w:rPr>
        <w:t xml:space="preserve">е </w:t>
      </w:r>
      <w:r w:rsidRPr="00043959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54F9D915" w:rsidR="00DF6589" w:rsidRPr="00043959" w:rsidRDefault="00DF6589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CF3799" w:rsidRPr="00043959">
        <w:rPr>
          <w:rFonts w:ascii="Times New Roman" w:hAnsi="Times New Roman"/>
          <w:szCs w:val="24"/>
          <w:lang w:val="ru-RU"/>
        </w:rPr>
        <w:t>Г</w:t>
      </w:r>
      <w:r w:rsidR="001B2395" w:rsidRPr="00043959">
        <w:rPr>
          <w:rFonts w:ascii="Times New Roman" w:hAnsi="Times New Roman"/>
          <w:szCs w:val="24"/>
          <w:lang w:val="ru-RU"/>
        </w:rPr>
        <w:t>К</w:t>
      </w:r>
      <w:r w:rsidR="00CF3799" w:rsidRPr="00043959">
        <w:rPr>
          <w:rFonts w:ascii="Times New Roman" w:hAnsi="Times New Roman"/>
          <w:szCs w:val="24"/>
          <w:lang w:val="ru-RU"/>
        </w:rPr>
        <w:t xml:space="preserve"> «АСВ»</w:t>
      </w:r>
      <w:r w:rsidRPr="00043959">
        <w:rPr>
          <w:rFonts w:ascii="Times New Roman" w:hAnsi="Times New Roman"/>
          <w:szCs w:val="24"/>
          <w:lang w:val="ru-RU"/>
        </w:rPr>
        <w:t xml:space="preserve"> от заключения договора по итогам предложения делать оферты с учетом положений Указа Президента РФ от 1 марта 2022 г. № 81</w:t>
      </w:r>
      <w:r w:rsidR="001B2395" w:rsidRPr="00043959">
        <w:rPr>
          <w:rFonts w:ascii="Times New Roman" w:hAnsi="Times New Roman"/>
          <w:szCs w:val="24"/>
          <w:lang w:val="ru-RU"/>
        </w:rPr>
        <w:t>,</w:t>
      </w:r>
      <w:r w:rsidRPr="00043959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043959">
        <w:rPr>
          <w:rFonts w:ascii="Times New Roman" w:hAnsi="Times New Roman"/>
          <w:szCs w:val="24"/>
          <w:lang w:val="ru-RU"/>
        </w:rPr>
        <w:t>Претендент</w:t>
      </w:r>
      <w:r w:rsidRPr="00043959">
        <w:rPr>
          <w:rFonts w:ascii="Times New Roman" w:hAnsi="Times New Roman"/>
          <w:szCs w:val="24"/>
          <w:lang w:val="ru-RU"/>
        </w:rPr>
        <w:t xml:space="preserve"> (лицо, имеющее право на заключение договора по итогам Предложения делать оферты).</w:t>
      </w:r>
    </w:p>
    <w:p w14:paraId="5AC5BD7F" w14:textId="3CFCB1FD" w:rsidR="00595D77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043959">
        <w:rPr>
          <w:rFonts w:ascii="Times New Roman" w:hAnsi="Times New Roman"/>
          <w:szCs w:val="24"/>
          <w:lang w:val="ru-RU"/>
        </w:rPr>
        <w:t xml:space="preserve">проводимом </w:t>
      </w:r>
      <w:r w:rsidRPr="00043959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043959">
        <w:rPr>
          <w:rFonts w:ascii="Times New Roman" w:hAnsi="Times New Roman"/>
          <w:szCs w:val="24"/>
          <w:lang w:val="ru-RU"/>
        </w:rPr>
        <w:t xml:space="preserve"> </w:t>
      </w:r>
    </w:p>
    <w:p w14:paraId="08DFBA98" w14:textId="67879646" w:rsidR="00B1201B" w:rsidRDefault="00AB20D0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B20D0">
        <w:rPr>
          <w:rFonts w:ascii="Times New Roman" w:hAnsi="Times New Roman"/>
          <w:szCs w:val="24"/>
          <w:lang w:val="ru-RU"/>
        </w:rPr>
        <w:t xml:space="preserve">В случае если по результатам предложения </w:t>
      </w:r>
      <w:r>
        <w:rPr>
          <w:rFonts w:ascii="Times New Roman" w:hAnsi="Times New Roman"/>
          <w:szCs w:val="24"/>
          <w:lang w:val="ru-RU"/>
        </w:rPr>
        <w:t>ГК «АСВ»</w:t>
      </w:r>
      <w:r w:rsidRPr="00AB20D0">
        <w:rPr>
          <w:rFonts w:ascii="Times New Roman" w:hAnsi="Times New Roman"/>
          <w:szCs w:val="24"/>
          <w:lang w:val="ru-RU"/>
        </w:rPr>
        <w:t xml:space="preserve"> делать оферты </w:t>
      </w:r>
      <w:r>
        <w:rPr>
          <w:rFonts w:ascii="Times New Roman" w:hAnsi="Times New Roman"/>
          <w:szCs w:val="24"/>
          <w:lang w:val="ru-RU"/>
        </w:rPr>
        <w:t>ГК «АСВ»</w:t>
      </w:r>
      <w:r w:rsidRPr="00AB20D0">
        <w:rPr>
          <w:rFonts w:ascii="Times New Roman" w:hAnsi="Times New Roman"/>
          <w:szCs w:val="24"/>
          <w:lang w:val="ru-RU"/>
        </w:rPr>
        <w:t xml:space="preserve"> будет принято решение о заключении договора купли-продажи Актива с одним или несколькими из лиц, подавших Оферты, такой договор заключается сторонами в письменной форме.</w:t>
      </w:r>
    </w:p>
    <w:p w14:paraId="3EBF193C" w14:textId="77777777" w:rsidR="00AB20D0" w:rsidRDefault="00AB20D0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5D62349" w14:textId="77777777" w:rsidR="00CA21C8" w:rsidRPr="00CA21C8" w:rsidRDefault="00CA21C8" w:rsidP="00CA21C8">
      <w:pPr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CA21C8">
        <w:rPr>
          <w:rFonts w:ascii="Times New Roman" w:hAnsi="Times New Roman"/>
          <w:b/>
          <w:szCs w:val="24"/>
          <w:lang w:val="ru-RU" w:eastAsia="ar-SA"/>
        </w:rPr>
        <w:t>Рассмотрению подлежат только те Оферты, которые отвечают следующим требованиям</w:t>
      </w:r>
      <w:r w:rsidRPr="00CA21C8">
        <w:rPr>
          <w:rFonts w:ascii="Times New Roman" w:hAnsi="Times New Roman"/>
          <w:szCs w:val="24"/>
          <w:lang w:val="ru-RU" w:eastAsia="ar-SA"/>
        </w:rPr>
        <w:t>:</w:t>
      </w:r>
    </w:p>
    <w:p w14:paraId="13149BA9" w14:textId="38E9B411" w:rsidR="00CA21C8" w:rsidRPr="00CA21C8" w:rsidRDefault="00CA21C8" w:rsidP="00CA21C8">
      <w:pPr>
        <w:ind w:firstLine="709"/>
        <w:jc w:val="both"/>
        <w:rPr>
          <w:rFonts w:ascii="Times New Roman" w:hAnsi="Times New Roman"/>
          <w:szCs w:val="24"/>
          <w:lang w:val="ru-RU" w:eastAsia="en-US"/>
        </w:rPr>
      </w:pPr>
      <w:r w:rsidRPr="00CA21C8">
        <w:rPr>
          <w:rFonts w:ascii="Times New Roman" w:hAnsi="Times New Roman"/>
          <w:b/>
          <w:szCs w:val="24"/>
          <w:lang w:eastAsia="ar-SA"/>
        </w:rPr>
        <w:t>I</w:t>
      </w:r>
      <w:r w:rsidRPr="00CA21C8">
        <w:rPr>
          <w:rFonts w:ascii="Times New Roman" w:hAnsi="Times New Roman"/>
          <w:b/>
          <w:szCs w:val="24"/>
          <w:lang w:val="ru-RU" w:eastAsia="ar-SA"/>
        </w:rPr>
        <w:t>.</w:t>
      </w:r>
      <w:r w:rsidRPr="00CA21C8">
        <w:rPr>
          <w:rFonts w:ascii="Times New Roman" w:hAnsi="Times New Roman"/>
          <w:b/>
          <w:szCs w:val="24"/>
          <w:lang w:eastAsia="ar-SA"/>
        </w:rPr>
        <w:t> </w:t>
      </w:r>
      <w:r w:rsidRPr="00CA21C8">
        <w:rPr>
          <w:rFonts w:ascii="Times New Roman" w:hAnsi="Times New Roman"/>
          <w:b/>
          <w:szCs w:val="24"/>
          <w:lang w:val="ru-RU" w:eastAsia="ar-SA"/>
        </w:rPr>
        <w:t>Предложени</w:t>
      </w:r>
      <w:r w:rsidR="00023C43">
        <w:rPr>
          <w:rFonts w:ascii="Times New Roman" w:hAnsi="Times New Roman"/>
          <w:b/>
          <w:szCs w:val="24"/>
          <w:lang w:val="ru-RU" w:eastAsia="ar-SA"/>
        </w:rPr>
        <w:t>е</w:t>
      </w:r>
      <w:r w:rsidRPr="00CA21C8">
        <w:rPr>
          <w:rFonts w:ascii="Times New Roman" w:hAnsi="Times New Roman"/>
          <w:b/>
          <w:szCs w:val="24"/>
          <w:lang w:val="ru-RU" w:eastAsia="ar-SA"/>
        </w:rPr>
        <w:t xml:space="preserve"> лица, подающего Оферту (далее – </w:t>
      </w:r>
      <w:r>
        <w:rPr>
          <w:rFonts w:ascii="Times New Roman" w:hAnsi="Times New Roman"/>
          <w:b/>
          <w:szCs w:val="24"/>
          <w:lang w:val="ru-RU" w:eastAsia="ar-SA"/>
        </w:rPr>
        <w:t>Претендент</w:t>
      </w:r>
      <w:r w:rsidRPr="00CA21C8">
        <w:rPr>
          <w:rFonts w:ascii="Times New Roman" w:hAnsi="Times New Roman"/>
          <w:b/>
          <w:szCs w:val="24"/>
          <w:lang w:val="ru-RU" w:eastAsia="ar-SA"/>
        </w:rPr>
        <w:t>), по существенным условиям договора купли-продажи</w:t>
      </w:r>
      <w:r w:rsidR="00023C43">
        <w:rPr>
          <w:rFonts w:ascii="Times New Roman" w:hAnsi="Times New Roman"/>
          <w:b/>
          <w:szCs w:val="24"/>
          <w:lang w:val="ru-RU" w:eastAsia="ar-SA"/>
        </w:rPr>
        <w:t xml:space="preserve"> Лота</w:t>
      </w:r>
      <w:r w:rsidRPr="00CA21C8">
        <w:rPr>
          <w:rFonts w:ascii="Times New Roman" w:hAnsi="Times New Roman"/>
          <w:b/>
          <w:szCs w:val="24"/>
          <w:lang w:val="ru-RU" w:eastAsia="ar-SA"/>
        </w:rPr>
        <w:t xml:space="preserve"> должны соответствовать перечисленным ниже параметрам.</w:t>
      </w:r>
    </w:p>
    <w:p w14:paraId="18A46AB4" w14:textId="4FBE3A73" w:rsidR="00CA21C8" w:rsidRPr="00CA21C8" w:rsidRDefault="00CA21C8" w:rsidP="00CA21C8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Cs w:val="24"/>
          <w:lang w:val="ru-RU" w:eastAsia="ar-SA"/>
        </w:rPr>
      </w:pPr>
      <w:r w:rsidRPr="00CA21C8">
        <w:rPr>
          <w:rFonts w:ascii="Times New Roman" w:hAnsi="Times New Roman"/>
          <w:szCs w:val="24"/>
          <w:lang w:val="ru-RU" w:eastAsia="ar-SA"/>
        </w:rPr>
        <w:t>1.</w:t>
      </w:r>
      <w:r w:rsidRPr="00CA21C8">
        <w:rPr>
          <w:rFonts w:ascii="Times New Roman" w:hAnsi="Times New Roman"/>
          <w:szCs w:val="24"/>
          <w:lang w:eastAsia="ar-SA"/>
        </w:rPr>
        <w:t> </w:t>
      </w:r>
      <w:r>
        <w:rPr>
          <w:rFonts w:ascii="Times New Roman" w:hAnsi="Times New Roman"/>
          <w:szCs w:val="24"/>
          <w:lang w:val="ru-RU" w:eastAsia="ar-SA"/>
        </w:rPr>
        <w:t>Претендент</w:t>
      </w:r>
      <w:r w:rsidRPr="00CA21C8">
        <w:rPr>
          <w:rFonts w:ascii="Times New Roman" w:hAnsi="Times New Roman"/>
          <w:szCs w:val="24"/>
          <w:lang w:val="ru-RU" w:eastAsia="ar-SA"/>
        </w:rPr>
        <w:t xml:space="preserve"> подает только одну Оферту в отношении </w:t>
      </w:r>
      <w:r w:rsidR="00023C43">
        <w:rPr>
          <w:rFonts w:ascii="Times New Roman" w:hAnsi="Times New Roman"/>
          <w:szCs w:val="24"/>
          <w:lang w:val="ru-RU" w:eastAsia="ar-SA"/>
        </w:rPr>
        <w:t>Актива</w:t>
      </w:r>
      <w:r w:rsidRPr="00CA21C8">
        <w:rPr>
          <w:rFonts w:ascii="Times New Roman" w:hAnsi="Times New Roman"/>
          <w:szCs w:val="24"/>
          <w:lang w:val="ru-RU" w:eastAsia="ar-SA"/>
        </w:rPr>
        <w:t>.</w:t>
      </w:r>
    </w:p>
    <w:p w14:paraId="5A8C2BA2" w14:textId="2F68BE55" w:rsidR="00023C43" w:rsidRPr="00023C43" w:rsidRDefault="00CA21C8" w:rsidP="00023C43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CA21C8">
        <w:rPr>
          <w:rFonts w:ascii="Times New Roman" w:hAnsi="Times New Roman"/>
          <w:szCs w:val="24"/>
          <w:lang w:val="ru-RU" w:eastAsia="ar-SA"/>
        </w:rPr>
        <w:lastRenderedPageBreak/>
        <w:t>2.</w:t>
      </w:r>
      <w:r w:rsidRPr="00CA21C8">
        <w:rPr>
          <w:rFonts w:ascii="Times New Roman" w:hAnsi="Times New Roman"/>
          <w:szCs w:val="24"/>
          <w:lang w:eastAsia="ar-SA"/>
        </w:rPr>
        <w:t> </w:t>
      </w:r>
      <w:r w:rsidR="00023C43" w:rsidRPr="00023C43">
        <w:rPr>
          <w:rFonts w:ascii="Times New Roman" w:hAnsi="Times New Roman"/>
          <w:szCs w:val="24"/>
          <w:lang w:val="ru-RU" w:eastAsia="ar-SA"/>
        </w:rPr>
        <w:t xml:space="preserve">Предлагаемым </w:t>
      </w:r>
      <w:r w:rsidR="00023C43">
        <w:rPr>
          <w:rFonts w:ascii="Times New Roman" w:hAnsi="Times New Roman"/>
          <w:szCs w:val="24"/>
          <w:lang w:val="ru-RU" w:eastAsia="ar-SA"/>
        </w:rPr>
        <w:t>Претендентом</w:t>
      </w:r>
      <w:r w:rsidR="00023C43" w:rsidRPr="00023C43">
        <w:rPr>
          <w:rFonts w:ascii="Times New Roman" w:hAnsi="Times New Roman"/>
          <w:szCs w:val="24"/>
          <w:lang w:val="ru-RU" w:eastAsia="ar-SA"/>
        </w:rPr>
        <w:t xml:space="preserve"> способом уплаты цены </w:t>
      </w:r>
      <w:r w:rsidR="00023C43">
        <w:rPr>
          <w:rFonts w:ascii="Times New Roman" w:hAnsi="Times New Roman"/>
          <w:szCs w:val="24"/>
          <w:lang w:val="ru-RU" w:eastAsia="ar-SA"/>
        </w:rPr>
        <w:t xml:space="preserve">Актива </w:t>
      </w:r>
      <w:r w:rsidR="00023C43" w:rsidRPr="00023C43">
        <w:rPr>
          <w:rFonts w:ascii="Times New Roman" w:hAnsi="Times New Roman"/>
          <w:szCs w:val="24"/>
          <w:lang w:val="ru-RU" w:eastAsia="ar-SA"/>
        </w:rPr>
        <w:t xml:space="preserve">должна быть оплата денежными средствами в рублях Российской Федерации в безналичной форме на счет </w:t>
      </w:r>
      <w:r w:rsidR="00023C43">
        <w:rPr>
          <w:rFonts w:ascii="Times New Roman" w:hAnsi="Times New Roman"/>
          <w:szCs w:val="24"/>
          <w:lang w:val="ru-RU" w:eastAsia="ar-SA"/>
        </w:rPr>
        <w:t>ГК «АСВ»</w:t>
      </w:r>
      <w:r w:rsidR="00023C43" w:rsidRPr="00023C43">
        <w:rPr>
          <w:rFonts w:ascii="Times New Roman" w:hAnsi="Times New Roman"/>
          <w:szCs w:val="24"/>
          <w:lang w:val="ru-RU" w:eastAsia="ar-SA"/>
        </w:rPr>
        <w:t>.</w:t>
      </w:r>
    </w:p>
    <w:p w14:paraId="27EDC466" w14:textId="07C793FC" w:rsidR="00023C43" w:rsidRPr="00023C43" w:rsidRDefault="00023C43" w:rsidP="00023C43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023C43">
        <w:rPr>
          <w:rFonts w:ascii="Times New Roman" w:hAnsi="Times New Roman"/>
          <w:szCs w:val="24"/>
          <w:lang w:val="ru-RU" w:eastAsia="ar-SA"/>
        </w:rPr>
        <w:t xml:space="preserve">3. Уплата цены </w:t>
      </w:r>
      <w:r>
        <w:rPr>
          <w:rFonts w:ascii="Times New Roman" w:hAnsi="Times New Roman"/>
          <w:szCs w:val="24"/>
          <w:lang w:val="ru-RU" w:eastAsia="ar-SA"/>
        </w:rPr>
        <w:t>Актив</w:t>
      </w:r>
      <w:r w:rsidRPr="00023C43">
        <w:rPr>
          <w:rFonts w:ascii="Times New Roman" w:hAnsi="Times New Roman"/>
          <w:szCs w:val="24"/>
          <w:lang w:val="ru-RU" w:eastAsia="ar-SA"/>
        </w:rPr>
        <w:t xml:space="preserve">а должна быть произведена единовременно в течение 10 </w:t>
      </w:r>
      <w:r>
        <w:rPr>
          <w:rFonts w:ascii="Times New Roman" w:hAnsi="Times New Roman"/>
          <w:szCs w:val="24"/>
          <w:lang w:val="ru-RU" w:eastAsia="ar-SA"/>
        </w:rPr>
        <w:t xml:space="preserve">(десяти) </w:t>
      </w:r>
      <w:r w:rsidRPr="00023C43">
        <w:rPr>
          <w:rFonts w:ascii="Times New Roman" w:hAnsi="Times New Roman"/>
          <w:szCs w:val="24"/>
          <w:lang w:val="ru-RU" w:eastAsia="ar-SA"/>
        </w:rPr>
        <w:t>рабочих дней с даты заключения договора купли-продажи Актива.</w:t>
      </w:r>
    </w:p>
    <w:p w14:paraId="679449B4" w14:textId="7C4A1D92" w:rsidR="00023C43" w:rsidRPr="00023C43" w:rsidRDefault="00023C43" w:rsidP="00023C43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023C43">
        <w:rPr>
          <w:rFonts w:ascii="Times New Roman" w:hAnsi="Times New Roman"/>
          <w:szCs w:val="24"/>
          <w:lang w:val="ru-RU" w:eastAsia="ar-SA"/>
        </w:rPr>
        <w:t>4. Актив передается покупателю в течение 20</w:t>
      </w:r>
      <w:r w:rsidR="00936671">
        <w:rPr>
          <w:rFonts w:ascii="Times New Roman" w:hAnsi="Times New Roman"/>
          <w:szCs w:val="24"/>
          <w:lang w:val="ru-RU" w:eastAsia="ar-SA"/>
        </w:rPr>
        <w:t xml:space="preserve"> (двадцати)</w:t>
      </w:r>
      <w:r w:rsidRPr="00023C43">
        <w:rPr>
          <w:rFonts w:ascii="Times New Roman" w:hAnsi="Times New Roman"/>
          <w:szCs w:val="24"/>
          <w:lang w:val="ru-RU" w:eastAsia="ar-SA"/>
        </w:rPr>
        <w:t xml:space="preserve"> рабочих дней с даты заключения договора купли-продажи Актива, но не ранее поступления на счет </w:t>
      </w:r>
      <w:r w:rsidR="00936671">
        <w:rPr>
          <w:rFonts w:ascii="Times New Roman" w:hAnsi="Times New Roman"/>
          <w:szCs w:val="24"/>
          <w:lang w:val="ru-RU" w:eastAsia="ar-SA"/>
        </w:rPr>
        <w:t>ГК «АСВ»</w:t>
      </w:r>
      <w:r w:rsidRPr="00023C43">
        <w:rPr>
          <w:rFonts w:ascii="Times New Roman" w:hAnsi="Times New Roman"/>
          <w:szCs w:val="24"/>
          <w:lang w:val="ru-RU" w:eastAsia="ar-SA"/>
        </w:rPr>
        <w:t xml:space="preserve"> полной уплаты цены Актива.</w:t>
      </w:r>
    </w:p>
    <w:p w14:paraId="2AE60AEB" w14:textId="425D6F7D" w:rsidR="00023C43" w:rsidRPr="00023C43" w:rsidRDefault="00023C43" w:rsidP="00936671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023C43">
        <w:rPr>
          <w:rFonts w:ascii="Times New Roman" w:hAnsi="Times New Roman"/>
          <w:szCs w:val="24"/>
          <w:lang w:val="ru-RU" w:eastAsia="ar-SA"/>
        </w:rPr>
        <w:t>5. Все расходы, связанные с заключением договора купли-продажи Актива, переходом права собственности на Актив к покупателю, а также все расходы, прямо или косвенно связанные с передачей Актива, несет покупатель.</w:t>
      </w:r>
    </w:p>
    <w:p w14:paraId="563DB263" w14:textId="77777777" w:rsidR="00023C43" w:rsidRPr="00023C43" w:rsidRDefault="00023C43" w:rsidP="00023C43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023C43">
        <w:rPr>
          <w:rFonts w:ascii="Times New Roman" w:hAnsi="Times New Roman"/>
          <w:szCs w:val="24"/>
          <w:lang w:val="ru-RU" w:eastAsia="ar-SA"/>
        </w:rPr>
        <w:t xml:space="preserve">6. Обязательным условием для подачи Оферты является внесение на счет Организатора процедуры гарантийного взноса в размере 316 714,51 руб. до даты подачи Оферты. </w:t>
      </w:r>
    </w:p>
    <w:p w14:paraId="178727E2" w14:textId="158AD538" w:rsidR="00BA4697" w:rsidRDefault="00023C43" w:rsidP="00936671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023C43">
        <w:rPr>
          <w:rFonts w:ascii="Times New Roman" w:hAnsi="Times New Roman"/>
          <w:szCs w:val="24"/>
          <w:lang w:val="ru-RU" w:eastAsia="ar-SA"/>
        </w:rPr>
        <w:t>Порядок уплаты гарантийного взноса определяется соглашением о гарантийном взносе по форме, установленной Организатором процедуры.</w:t>
      </w:r>
    </w:p>
    <w:p w14:paraId="6B3F16E5" w14:textId="77777777" w:rsidR="00936671" w:rsidRPr="00CA21C8" w:rsidRDefault="00936671" w:rsidP="00936671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val="ru-RU" w:eastAsia="ar-SA"/>
        </w:rPr>
      </w:pPr>
    </w:p>
    <w:p w14:paraId="1A75B769" w14:textId="77777777" w:rsidR="00CA21C8" w:rsidRPr="00CA21C8" w:rsidRDefault="00CA21C8" w:rsidP="00CA21C8">
      <w:pPr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CA21C8">
        <w:rPr>
          <w:rFonts w:ascii="Times New Roman" w:hAnsi="Times New Roman"/>
          <w:b/>
          <w:szCs w:val="24"/>
        </w:rPr>
        <w:t>II</w:t>
      </w:r>
      <w:r w:rsidRPr="00CA21C8">
        <w:rPr>
          <w:rFonts w:ascii="Times New Roman" w:hAnsi="Times New Roman"/>
          <w:b/>
          <w:szCs w:val="24"/>
          <w:lang w:val="ru-RU"/>
        </w:rPr>
        <w:t>. Представленная Оферта должна содержать:</w:t>
      </w:r>
    </w:p>
    <w:p w14:paraId="654C7DFE" w14:textId="179355D6" w:rsidR="00CA21C8" w:rsidRPr="00CA21C8" w:rsidRDefault="00CA21C8" w:rsidP="00936671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A21C8">
        <w:rPr>
          <w:rFonts w:ascii="Times New Roman" w:hAnsi="Times New Roman"/>
          <w:szCs w:val="24"/>
          <w:lang w:val="ru-RU"/>
        </w:rPr>
        <w:t>1.</w:t>
      </w:r>
      <w:r w:rsidRPr="00CA21C8">
        <w:rPr>
          <w:rFonts w:ascii="Times New Roman" w:hAnsi="Times New Roman"/>
          <w:szCs w:val="24"/>
        </w:rPr>
        <w:t> </w:t>
      </w:r>
      <w:r w:rsidRPr="00CA21C8">
        <w:rPr>
          <w:rFonts w:ascii="Times New Roman" w:hAnsi="Times New Roman"/>
          <w:szCs w:val="24"/>
          <w:lang w:val="ru-RU"/>
        </w:rPr>
        <w:t xml:space="preserve">Наименование и организационно-правовую форму (фамилию, имя, отчество (при наличии)) </w:t>
      </w:r>
      <w:r>
        <w:rPr>
          <w:rFonts w:ascii="Times New Roman" w:hAnsi="Times New Roman"/>
          <w:szCs w:val="24"/>
          <w:lang w:val="ru-RU" w:eastAsia="ar-SA"/>
        </w:rPr>
        <w:t>Претендента</w:t>
      </w:r>
      <w:r w:rsidRPr="00CA21C8">
        <w:rPr>
          <w:rFonts w:ascii="Times New Roman" w:hAnsi="Times New Roman"/>
          <w:szCs w:val="24"/>
          <w:lang w:val="ru-RU"/>
        </w:rPr>
        <w:t>.</w:t>
      </w:r>
    </w:p>
    <w:p w14:paraId="428A58BB" w14:textId="7B765A35" w:rsidR="00CA21C8" w:rsidRPr="00CA21C8" w:rsidRDefault="00936671" w:rsidP="00CA21C8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  <w:r w:rsidR="00CA21C8" w:rsidRPr="00CA21C8">
        <w:rPr>
          <w:rFonts w:ascii="Times New Roman" w:hAnsi="Times New Roman"/>
          <w:szCs w:val="24"/>
        </w:rPr>
        <w:t> </w:t>
      </w:r>
      <w:r w:rsidR="00CA21C8" w:rsidRPr="00CA21C8">
        <w:rPr>
          <w:rFonts w:ascii="Times New Roman" w:hAnsi="Times New Roman"/>
          <w:szCs w:val="24"/>
          <w:lang w:val="ru-RU"/>
        </w:rPr>
        <w:t xml:space="preserve">Предлагаемую </w:t>
      </w:r>
      <w:r w:rsidR="00877E0D">
        <w:rPr>
          <w:rFonts w:ascii="Times New Roman" w:hAnsi="Times New Roman"/>
          <w:szCs w:val="24"/>
          <w:lang w:val="ru-RU" w:eastAsia="ar-SA"/>
        </w:rPr>
        <w:t>Претендентом</w:t>
      </w:r>
      <w:r w:rsidR="00CA21C8" w:rsidRPr="00CA21C8">
        <w:rPr>
          <w:rFonts w:ascii="Times New Roman" w:hAnsi="Times New Roman"/>
          <w:szCs w:val="24"/>
          <w:lang w:val="ru-RU"/>
        </w:rPr>
        <w:t xml:space="preserve"> цену </w:t>
      </w:r>
      <w:r>
        <w:rPr>
          <w:rFonts w:ascii="Times New Roman" w:hAnsi="Times New Roman"/>
          <w:szCs w:val="24"/>
          <w:lang w:val="ru-RU"/>
        </w:rPr>
        <w:t>Актива</w:t>
      </w:r>
      <w:r w:rsidR="00CA21C8" w:rsidRPr="00CA21C8">
        <w:rPr>
          <w:rFonts w:ascii="Times New Roman" w:hAnsi="Times New Roman"/>
          <w:szCs w:val="24"/>
          <w:lang w:val="ru-RU"/>
        </w:rPr>
        <w:t xml:space="preserve"> в рублях Российской Федерации.</w:t>
      </w:r>
    </w:p>
    <w:p w14:paraId="507AE782" w14:textId="2F73F5F2" w:rsidR="00CA21C8" w:rsidRPr="00CA21C8" w:rsidRDefault="00936671" w:rsidP="00936671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3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  <w:r w:rsidR="00CA21C8" w:rsidRPr="00CA21C8">
        <w:rPr>
          <w:rFonts w:ascii="Times New Roman" w:hAnsi="Times New Roman"/>
          <w:szCs w:val="24"/>
        </w:rPr>
        <w:t> </w:t>
      </w:r>
      <w:r w:rsidR="00CA21C8" w:rsidRPr="00CA21C8">
        <w:rPr>
          <w:rFonts w:ascii="Times New Roman" w:hAnsi="Times New Roman"/>
          <w:szCs w:val="24"/>
          <w:lang w:val="ru-RU"/>
        </w:rPr>
        <w:t xml:space="preserve">Порядок уплаты цены </w:t>
      </w:r>
      <w:r>
        <w:rPr>
          <w:rFonts w:ascii="Times New Roman" w:hAnsi="Times New Roman"/>
          <w:szCs w:val="24"/>
          <w:lang w:val="ru-RU"/>
        </w:rPr>
        <w:t>Актива</w:t>
      </w:r>
      <w:r w:rsidR="00CA21C8" w:rsidRPr="00CA21C8">
        <w:rPr>
          <w:rFonts w:ascii="Times New Roman" w:hAnsi="Times New Roman"/>
          <w:szCs w:val="24"/>
          <w:lang w:val="ru-RU"/>
        </w:rPr>
        <w:t xml:space="preserve"> – </w:t>
      </w:r>
      <w:r w:rsidRPr="00936671">
        <w:rPr>
          <w:rFonts w:ascii="Times New Roman" w:hAnsi="Times New Roman"/>
          <w:szCs w:val="24"/>
          <w:lang w:val="ru-RU"/>
        </w:rPr>
        <w:t xml:space="preserve">указание на единовременную уплату в течение 10 </w:t>
      </w:r>
      <w:r>
        <w:rPr>
          <w:rFonts w:ascii="Times New Roman" w:hAnsi="Times New Roman"/>
          <w:szCs w:val="24"/>
          <w:lang w:val="ru-RU"/>
        </w:rPr>
        <w:t xml:space="preserve">(десяти) </w:t>
      </w:r>
      <w:r w:rsidRPr="00936671">
        <w:rPr>
          <w:rFonts w:ascii="Times New Roman" w:hAnsi="Times New Roman"/>
          <w:szCs w:val="24"/>
          <w:lang w:val="ru-RU"/>
        </w:rPr>
        <w:t>рабочих дней с даты заключения договора купли-продажи Актива.</w:t>
      </w:r>
    </w:p>
    <w:p w14:paraId="16103D72" w14:textId="6B5630A9" w:rsidR="00CA21C8" w:rsidRPr="00CA21C8" w:rsidRDefault="00936671" w:rsidP="00CA21C8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  <w:r w:rsidR="00CA21C8" w:rsidRPr="00CA21C8">
        <w:rPr>
          <w:rFonts w:ascii="Times New Roman" w:hAnsi="Times New Roman"/>
          <w:szCs w:val="24"/>
        </w:rPr>
        <w:t> </w:t>
      </w:r>
      <w:r w:rsidR="00CA21C8" w:rsidRPr="00CA21C8">
        <w:rPr>
          <w:rFonts w:ascii="Times New Roman" w:hAnsi="Times New Roman"/>
          <w:szCs w:val="24"/>
          <w:lang w:val="ru-RU"/>
        </w:rPr>
        <w:t xml:space="preserve">Сведения о том, кто будет нести расходы, связанные с заключением договора купли-продажи и </w:t>
      </w:r>
      <w:r w:rsidRPr="00936671">
        <w:rPr>
          <w:rFonts w:ascii="Times New Roman" w:hAnsi="Times New Roman"/>
          <w:szCs w:val="24"/>
          <w:lang w:val="ru-RU"/>
        </w:rPr>
        <w:t>переходом права собственности на Актив к покупателю, а также все расходы, прямо или косвенно связанные с передачей Актива покупателю, в том числе расходы на услуги регистратора (депозитария) и иные расходы (при необходимости)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</w:p>
    <w:p w14:paraId="08120261" w14:textId="55AC453A" w:rsidR="00CA21C8" w:rsidRPr="00CA21C8" w:rsidRDefault="00936671" w:rsidP="00CA21C8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  <w:r w:rsidR="00CA21C8" w:rsidRPr="00CA21C8">
        <w:rPr>
          <w:rFonts w:ascii="Times New Roman" w:hAnsi="Times New Roman"/>
          <w:szCs w:val="24"/>
        </w:rPr>
        <w:t> </w:t>
      </w:r>
      <w:r w:rsidR="00CA21C8" w:rsidRPr="00CA21C8">
        <w:rPr>
          <w:rFonts w:ascii="Times New Roman" w:hAnsi="Times New Roman"/>
          <w:szCs w:val="24"/>
          <w:lang w:val="ru-RU"/>
        </w:rPr>
        <w:t xml:space="preserve">Контактные данные (номер телефона, факса и адрес электронной почты) лица, ответственного за организацию взаимодействия с </w:t>
      </w:r>
      <w:r w:rsidR="00877E0D">
        <w:rPr>
          <w:rFonts w:ascii="Times New Roman" w:hAnsi="Times New Roman"/>
          <w:szCs w:val="24"/>
          <w:lang w:val="ru-RU"/>
        </w:rPr>
        <w:t>ГК «АСВ»</w:t>
      </w:r>
      <w:r w:rsidR="00CA21C8" w:rsidRPr="00CA21C8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</w:t>
      </w:r>
      <w:r>
        <w:rPr>
          <w:rFonts w:ascii="Times New Roman" w:hAnsi="Times New Roman"/>
          <w:szCs w:val="24"/>
          <w:lang w:val="ru-RU"/>
        </w:rPr>
        <w:t xml:space="preserve"> Актива</w:t>
      </w:r>
      <w:r w:rsidR="00CA21C8" w:rsidRPr="00CA21C8">
        <w:rPr>
          <w:rFonts w:ascii="Times New Roman" w:hAnsi="Times New Roman"/>
          <w:szCs w:val="24"/>
          <w:lang w:val="ru-RU"/>
        </w:rPr>
        <w:t xml:space="preserve">. </w:t>
      </w:r>
    </w:p>
    <w:p w14:paraId="35F1ED0D" w14:textId="249E7FFB" w:rsidR="00CA21C8" w:rsidRPr="00CA21C8" w:rsidRDefault="00936671" w:rsidP="00CA21C8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  <w:r w:rsidR="00CA21C8" w:rsidRPr="00CA21C8">
        <w:rPr>
          <w:rFonts w:ascii="Times New Roman" w:hAnsi="Times New Roman"/>
          <w:szCs w:val="24"/>
        </w:rPr>
        <w:t> </w:t>
      </w:r>
      <w:r w:rsidR="00CA21C8" w:rsidRPr="00CA21C8">
        <w:rPr>
          <w:rFonts w:ascii="Times New Roman" w:hAnsi="Times New Roman"/>
          <w:szCs w:val="24"/>
          <w:lang w:val="ru-RU"/>
        </w:rPr>
        <w:t xml:space="preserve">Согласие на обработку персональных данных следующих лиц: </w:t>
      </w:r>
      <w:r w:rsidR="00877E0D">
        <w:rPr>
          <w:rFonts w:ascii="Times New Roman" w:hAnsi="Times New Roman"/>
          <w:szCs w:val="24"/>
          <w:lang w:val="ru-RU" w:eastAsia="ar-SA"/>
        </w:rPr>
        <w:t>Претендента</w:t>
      </w:r>
      <w:r w:rsidR="00CA21C8" w:rsidRPr="00CA21C8">
        <w:rPr>
          <w:rFonts w:ascii="Times New Roman" w:hAnsi="Times New Roman"/>
          <w:szCs w:val="24"/>
          <w:lang w:val="ru-RU"/>
        </w:rPr>
        <w:t xml:space="preserve">, </w:t>
      </w:r>
      <w:r w:rsidRPr="00936671">
        <w:rPr>
          <w:rFonts w:ascii="Times New Roman" w:hAnsi="Times New Roman"/>
          <w:szCs w:val="24"/>
          <w:lang w:val="ru-RU"/>
        </w:rPr>
        <w:t xml:space="preserve">супруга (супруги), давшего (-ей) согласие на заключение договора купли-продажи Актива, лица, ответственного за организацию взаимодействия с </w:t>
      </w:r>
      <w:r>
        <w:rPr>
          <w:rFonts w:ascii="Times New Roman" w:hAnsi="Times New Roman"/>
          <w:szCs w:val="24"/>
          <w:lang w:val="ru-RU"/>
        </w:rPr>
        <w:t>ГК «АСВ»</w:t>
      </w:r>
      <w:r w:rsidRPr="00936671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 Актив</w:t>
      </w:r>
      <w:r>
        <w:rPr>
          <w:rFonts w:ascii="Times New Roman" w:hAnsi="Times New Roman"/>
          <w:szCs w:val="24"/>
          <w:lang w:val="ru-RU"/>
        </w:rPr>
        <w:t>а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</w:p>
    <w:p w14:paraId="1D1FCCD6" w14:textId="44250C3B" w:rsidR="00CA21C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  <w:r w:rsidR="00CA21C8" w:rsidRPr="00CA21C8">
        <w:rPr>
          <w:rFonts w:ascii="Times New Roman" w:hAnsi="Times New Roman"/>
          <w:szCs w:val="24"/>
        </w:rPr>
        <w:t> </w:t>
      </w:r>
      <w:r w:rsidR="00CA21C8" w:rsidRPr="00CA21C8">
        <w:rPr>
          <w:rFonts w:ascii="Times New Roman" w:hAnsi="Times New Roman"/>
          <w:szCs w:val="24"/>
          <w:lang w:val="ru-RU"/>
        </w:rPr>
        <w:t xml:space="preserve">Обязательство </w:t>
      </w:r>
      <w:r w:rsidR="00877E0D">
        <w:rPr>
          <w:rFonts w:ascii="Times New Roman" w:hAnsi="Times New Roman"/>
          <w:szCs w:val="24"/>
          <w:lang w:val="ru-RU" w:eastAsia="ar-SA"/>
        </w:rPr>
        <w:t>Претендента</w:t>
      </w:r>
      <w:r w:rsidR="00CA21C8" w:rsidRPr="00CA21C8">
        <w:rPr>
          <w:rFonts w:ascii="Times New Roman" w:hAnsi="Times New Roman"/>
          <w:szCs w:val="24"/>
          <w:lang w:val="ru-RU"/>
        </w:rPr>
        <w:t xml:space="preserve"> </w:t>
      </w:r>
      <w:r w:rsidRPr="00C67168">
        <w:rPr>
          <w:rFonts w:ascii="Times New Roman" w:hAnsi="Times New Roman"/>
          <w:szCs w:val="24"/>
          <w:lang w:val="ru-RU"/>
        </w:rPr>
        <w:t xml:space="preserve">по письменному требованию </w:t>
      </w:r>
      <w:r>
        <w:rPr>
          <w:rFonts w:ascii="Times New Roman" w:hAnsi="Times New Roman"/>
          <w:szCs w:val="24"/>
          <w:lang w:val="ru-RU"/>
        </w:rPr>
        <w:t>ГК «АСВ»</w:t>
      </w:r>
      <w:r w:rsidRPr="00C67168">
        <w:rPr>
          <w:rFonts w:ascii="Times New Roman" w:hAnsi="Times New Roman"/>
          <w:szCs w:val="24"/>
          <w:lang w:val="ru-RU"/>
        </w:rPr>
        <w:t xml:space="preserve"> уплатить </w:t>
      </w:r>
      <w:r>
        <w:rPr>
          <w:rFonts w:ascii="Times New Roman" w:hAnsi="Times New Roman"/>
          <w:szCs w:val="24"/>
          <w:lang w:val="ru-RU"/>
        </w:rPr>
        <w:t>ГК «АСВ»</w:t>
      </w:r>
      <w:r w:rsidRPr="00C67168">
        <w:rPr>
          <w:rFonts w:ascii="Times New Roman" w:hAnsi="Times New Roman"/>
          <w:szCs w:val="24"/>
          <w:lang w:val="ru-RU"/>
        </w:rPr>
        <w:t xml:space="preserve"> 10% от предложенной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C67168">
        <w:rPr>
          <w:rFonts w:ascii="Times New Roman" w:hAnsi="Times New Roman"/>
          <w:szCs w:val="24"/>
          <w:lang w:val="ru-RU"/>
        </w:rPr>
        <w:t xml:space="preserve"> цены Актива в соответствии с пунктом 3 статьи 310 Гражданского кодекса Российской Федерации в случае отказа или уклонения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от подписания договора купли-продажи Актива в виде единого документа или иным образом явно выраженного отказа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от покупки Актива после получения им уведомления об акцепте оферты </w:t>
      </w:r>
      <w:r>
        <w:rPr>
          <w:rFonts w:ascii="Times New Roman" w:hAnsi="Times New Roman"/>
          <w:szCs w:val="24"/>
          <w:lang w:val="ru-RU"/>
        </w:rPr>
        <w:t>ГК «АСВ»</w:t>
      </w:r>
      <w:r w:rsidRPr="00C67168">
        <w:rPr>
          <w:rFonts w:ascii="Times New Roman" w:hAnsi="Times New Roman"/>
          <w:szCs w:val="24"/>
          <w:lang w:val="ru-RU"/>
        </w:rPr>
        <w:t xml:space="preserve"> и возможности заключения с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C67168">
        <w:rPr>
          <w:rFonts w:ascii="Times New Roman" w:hAnsi="Times New Roman"/>
          <w:szCs w:val="24"/>
          <w:lang w:val="ru-RU"/>
        </w:rPr>
        <w:t xml:space="preserve"> соответствующего договора</w:t>
      </w:r>
      <w:r w:rsidR="00CA21C8" w:rsidRPr="00CA21C8">
        <w:rPr>
          <w:rFonts w:ascii="Times New Roman" w:hAnsi="Times New Roman"/>
          <w:szCs w:val="24"/>
          <w:lang w:val="ru-RU"/>
        </w:rPr>
        <w:t>.</w:t>
      </w:r>
    </w:p>
    <w:p w14:paraId="6C903303" w14:textId="77777777" w:rsidR="00DB6517" w:rsidRPr="00CA21C8" w:rsidRDefault="00DB6517" w:rsidP="00CA21C8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1F6BD5A" w14:textId="49CA0365" w:rsidR="00CA21C8" w:rsidRPr="00CA21C8" w:rsidRDefault="00877E0D" w:rsidP="00CA21C8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</w:rPr>
        <w:t>III</w:t>
      </w:r>
      <w:r w:rsidRPr="00877E0D">
        <w:rPr>
          <w:rFonts w:ascii="Times New Roman" w:hAnsi="Times New Roman"/>
          <w:b/>
          <w:bCs/>
          <w:szCs w:val="24"/>
          <w:lang w:val="ru-RU"/>
        </w:rPr>
        <w:t xml:space="preserve">. </w:t>
      </w:r>
      <w:r w:rsidR="00CA21C8" w:rsidRPr="00CA21C8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документы, содержащие достоверную информацию о Претенденте:</w:t>
      </w:r>
    </w:p>
    <w:p w14:paraId="31CAF2A6" w14:textId="77777777" w:rsidR="00CA21C8" w:rsidRPr="00CA21C8" w:rsidRDefault="00CA21C8" w:rsidP="00CA21C8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636004D1" w14:textId="003C46B7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1. В случае если Оферта подается представителем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– документы (оригиналы или надлежащим образом заверенные копии), подтверждающие полномочия представителя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6DE09485" w14:textId="1BE01115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2. Документы (оригиналы или нотариально удостоверенные копии), подтверждающие получение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C67168">
        <w:rPr>
          <w:rFonts w:ascii="Times New Roman" w:hAnsi="Times New Roman"/>
          <w:szCs w:val="24"/>
          <w:lang w:val="ru-RU"/>
        </w:rPr>
        <w:t xml:space="preserve"> предусмотренных законодательством Российской Федерации согласований (разрешений) уполномоченных государственных органов на приобретение Актива, либо документы, подтверждающие подачу ходатайств о получении таких согласований (разрешений), либо информационное письмо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, обоснованно свидетельствующее о том, что такие согласования (разрешения) в соответствии с законодательством Российской Федерации и (или) законодательством государства, в котором зарегистрирован </w:t>
      </w:r>
      <w:r>
        <w:rPr>
          <w:rFonts w:ascii="Times New Roman" w:hAnsi="Times New Roman"/>
          <w:szCs w:val="24"/>
          <w:lang w:val="ru-RU"/>
        </w:rPr>
        <w:t>Претендент</w:t>
      </w:r>
      <w:r w:rsidRPr="00C67168">
        <w:rPr>
          <w:rFonts w:ascii="Times New Roman" w:hAnsi="Times New Roman"/>
          <w:szCs w:val="24"/>
          <w:lang w:val="ru-RU"/>
        </w:rPr>
        <w:t>, не требуются.</w:t>
      </w:r>
    </w:p>
    <w:p w14:paraId="554BC95C" w14:textId="7DFC263F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3. Документы (оригиналы или нотариально удостоверенные копии) на совершение сделки, подтверждающие получение разрешений (согласий) иных лиц, помимо указанных в пункте 2 настоящего раздела, в том числе:</w:t>
      </w:r>
    </w:p>
    <w:p w14:paraId="4BD03905" w14:textId="36B2B347" w:rsidR="00C67168" w:rsidRPr="00C67168" w:rsidRDefault="00C67168" w:rsidP="00AB20D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3.1. Для юридических лиц – решение (выписка из него) (оригинал или нотариально удостоверенная копия) уполномоченного органа юридического лица –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об одобрении сделки с проставлением оттиска печати </w:t>
      </w:r>
      <w:r w:rsidR="00AB20D0"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(при наличии) (нотариально удостоверенная копия указанного документа), либо документы, подтверждающие, что </w:t>
      </w:r>
      <w:r w:rsidR="00AB20D0">
        <w:rPr>
          <w:rFonts w:ascii="Times New Roman" w:hAnsi="Times New Roman"/>
          <w:szCs w:val="24"/>
          <w:lang w:val="ru-RU"/>
        </w:rPr>
        <w:t>Претендент</w:t>
      </w:r>
      <w:r w:rsidRPr="00C67168">
        <w:rPr>
          <w:rFonts w:ascii="Times New Roman" w:hAnsi="Times New Roman"/>
          <w:szCs w:val="24"/>
          <w:lang w:val="ru-RU"/>
        </w:rPr>
        <w:t xml:space="preserve"> инициировал проведение процедуры одобрения сделки, либо информационное письмо Заявителя,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</w:t>
      </w:r>
      <w:r w:rsidR="00AB20D0">
        <w:rPr>
          <w:rFonts w:ascii="Times New Roman" w:hAnsi="Times New Roman"/>
          <w:szCs w:val="24"/>
          <w:lang w:val="ru-RU"/>
        </w:rPr>
        <w:t>Претендент</w:t>
      </w:r>
      <w:r w:rsidRPr="00C67168">
        <w:rPr>
          <w:rFonts w:ascii="Times New Roman" w:hAnsi="Times New Roman"/>
          <w:szCs w:val="24"/>
          <w:lang w:val="ru-RU"/>
        </w:rPr>
        <w:t xml:space="preserve">, а также учредительными документами </w:t>
      </w:r>
      <w:r w:rsidR="00AB20D0"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не требуется.</w:t>
      </w:r>
    </w:p>
    <w:p w14:paraId="3A8C7E25" w14:textId="00947008" w:rsidR="00C67168" w:rsidRPr="00C67168" w:rsidRDefault="00C67168" w:rsidP="00AB20D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3.2. Для физических лиц – нотариально удостоверенное согласие супруга (супруги) на заключение сделки либо документ, свидетельствующий о том, что такое согласие не требуется.</w:t>
      </w:r>
    </w:p>
    <w:p w14:paraId="3AD024C3" w14:textId="77777777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4. Копию платежного документа (поручения), подтверждающего перечисление на счет Организатора процедуры гарантийного взноса и содержащего реквизиты (дата заключения и номер) заключенного соглашения о гарантийном взносе.</w:t>
      </w:r>
    </w:p>
    <w:p w14:paraId="5E1F2614" w14:textId="61D933D3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5. Документы, позволяющие идентифицировать </w:t>
      </w:r>
      <w:r w:rsidR="00AB20D0"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>:</w:t>
      </w:r>
    </w:p>
    <w:p w14:paraId="0B77125F" w14:textId="64A621A8" w:rsidR="00C67168" w:rsidRPr="00C67168" w:rsidRDefault="00C67168" w:rsidP="00AB20D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5.1.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72086B73" w14:textId="77777777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5.2.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17577E35" w14:textId="0E7531FE" w:rsidR="00C67168" w:rsidRPr="00C67168" w:rsidRDefault="00C67168" w:rsidP="00AB20D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5.3.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</w:t>
      </w:r>
      <w:r w:rsidR="00AB20D0"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в соответствии с законодательством страны его места нахождения, гражданства или постоянного жительства. </w:t>
      </w:r>
    </w:p>
    <w:p w14:paraId="12917BAB" w14:textId="77777777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5.4. Для физических лиц – копии документов, удостоверяющих личность. </w:t>
      </w:r>
    </w:p>
    <w:p w14:paraId="7241FC60" w14:textId="77777777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6. Для юридических лиц и индивидуальных предпринимателей дополнительно:</w:t>
      </w:r>
    </w:p>
    <w:p w14:paraId="687BE3FC" w14:textId="77777777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6.1. Нотариально удостоверенные копии документов о государственной регистрации в качестве юридического лица, о постановке на налоговый учет.</w:t>
      </w:r>
    </w:p>
    <w:p w14:paraId="37049306" w14:textId="765209AD" w:rsidR="00C67168" w:rsidRPr="00C67168" w:rsidRDefault="00C67168" w:rsidP="00AB20D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6.2.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4589175C" w14:textId="77777777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6.3.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05D058AA" w14:textId="4E871A30" w:rsidR="00C67168" w:rsidRPr="00C67168" w:rsidRDefault="00C67168" w:rsidP="00AB20D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>7. Для иностранных юридических или физических лиц, связанных с иностранными государствами, которые совершают в отношении российских юридических и физических лиц недружественные действия, дополнительно оригинал разрешения на совершение сделки купли-продажи с Активом,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24E62130" w14:textId="584480D6" w:rsidR="00C67168" w:rsidRP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8. В случае если в качестве </w:t>
      </w:r>
      <w:r w:rsidR="00AB20D0">
        <w:rPr>
          <w:rFonts w:ascii="Times New Roman" w:hAnsi="Times New Roman"/>
          <w:szCs w:val="24"/>
          <w:lang w:val="ru-RU"/>
        </w:rPr>
        <w:t>Претендента</w:t>
      </w:r>
      <w:r w:rsidRPr="00C67168">
        <w:rPr>
          <w:rFonts w:ascii="Times New Roman" w:hAnsi="Times New Roman"/>
          <w:szCs w:val="24"/>
          <w:lang w:val="ru-RU"/>
        </w:rPr>
        <w:t xml:space="preserve"> выступают несколько лиц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Актив (совместная или долевая; для долевой – в каких долях).</w:t>
      </w:r>
    </w:p>
    <w:p w14:paraId="58C66AC1" w14:textId="19580363" w:rsid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67168">
        <w:rPr>
          <w:rFonts w:ascii="Times New Roman" w:hAnsi="Times New Roman"/>
          <w:szCs w:val="24"/>
          <w:lang w:val="ru-RU"/>
        </w:rPr>
        <w:t xml:space="preserve">9. Подписанная </w:t>
      </w:r>
      <w:r w:rsidR="00AB20D0">
        <w:rPr>
          <w:rFonts w:ascii="Times New Roman" w:hAnsi="Times New Roman"/>
          <w:szCs w:val="24"/>
          <w:lang w:val="ru-RU"/>
        </w:rPr>
        <w:t>Претендентом</w:t>
      </w:r>
      <w:r w:rsidRPr="00C67168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Оферту. </w:t>
      </w:r>
    </w:p>
    <w:p w14:paraId="7658E2C3" w14:textId="77777777" w:rsidR="00C67168" w:rsidRDefault="00C67168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19D6076" w14:textId="4EFA609A" w:rsidR="000D3003" w:rsidRPr="00043959" w:rsidRDefault="000D3003" w:rsidP="00C6716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1ED3C2F9" w14:textId="77777777" w:rsidR="00471612" w:rsidRPr="00043959" w:rsidRDefault="0047161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5C36B69" w14:textId="7DD3AE54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0317A837" w14:textId="610DA6C8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253BF6C4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3D9CEE4B" w14:textId="00FED4DD" w:rsidR="00140D1A" w:rsidRPr="00043959" w:rsidRDefault="00140D1A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Для участия в Предложении делать оферты Претендент вносит гарантийный взнос в соответствии с условиями Соглашения о гарантийном взносе, форма которого размещена на сайте www.lot-online.ru в разделе «карточка лота», путем перечисления денежных средств на расчетны</w:t>
      </w:r>
      <w:r w:rsidR="0020320A">
        <w:rPr>
          <w:rFonts w:ascii="Times New Roman" w:hAnsi="Times New Roman"/>
          <w:b/>
          <w:bCs/>
          <w:szCs w:val="24"/>
          <w:lang w:val="ru-RU"/>
        </w:rPr>
        <w:t>й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6FBF07DC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№ 40702810855230001547 в Северо-Западном банке РФ ПАО Сбербанк </w:t>
      </w:r>
      <w:r w:rsidRPr="00043959">
        <w:rPr>
          <w:rFonts w:ascii="Times New Roman" w:hAnsi="Times New Roman"/>
          <w:b/>
          <w:bCs/>
          <w:szCs w:val="24"/>
          <w:lang w:val="ru-RU"/>
        </w:rPr>
        <w:br/>
        <w:t>г. Санкт-Петербург, к/с 30101810500000000653, БИК 044030653.</w:t>
      </w:r>
    </w:p>
    <w:p w14:paraId="48B9D708" w14:textId="1D3A9CF3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В случае, если Претендент является нерезидентом РФ, Претендент перечисляет Организатору процедуры единым платежом сумму гарантийного взноса и комиссии за осуществление валютного контроля, взимаемой кредитной организацией (далее – Комиссия).</w:t>
      </w:r>
    </w:p>
    <w:p w14:paraId="26689034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Размер Комиссии составляет:</w:t>
      </w:r>
    </w:p>
    <w:p w14:paraId="1470DA0F" w14:textId="411B30B2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не превышает 40 000 000 рублей (включительно) - 0,25 % от указанной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 xml:space="preserve">в настоящем сообщении 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суммы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>;</w:t>
      </w:r>
    </w:p>
    <w:p w14:paraId="3A68C2F7" w14:textId="0D3A59B2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превышает 40 000 000 рублей - 1666 долларов США по курсу ЦБ РФ на день перечисления.</w:t>
      </w:r>
    </w:p>
    <w:p w14:paraId="70BC0E8C" w14:textId="1DEE5610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Соглашение о гарантийном взносе может быть заключено в форме единого документа, подписанного сторонами посредством подписания электронной подписью в соответствии с формой Соглашения о гарантийном взносе, размещенной на сайте www.lot-online.ru в разделе «карточка лота». </w:t>
      </w:r>
    </w:p>
    <w:p w14:paraId="7986F76F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Указанное Соглашение о гарантийном взносе считается в любом случае заключенным на условиях формы Соглашения о гарантийном взносе в случае подачи Оферты на участие в Предложении делать оферты и перечисления Претендентом гарантийного взноса на расчётный счет Организатора процедуры, указанный в настоящем информационном сообщении.  </w:t>
      </w:r>
    </w:p>
    <w:p w14:paraId="49CF50CA" w14:textId="4B38D6CF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В платёжном поручении в части «Назначение платежа» должна содержаться ссылка на номер кода Лота (присвоенный электронной площадкой РАД-</w:t>
      </w:r>
      <w:proofErr w:type="spellStart"/>
      <w:r w:rsidRPr="00043959">
        <w:rPr>
          <w:rFonts w:ascii="Times New Roman" w:hAnsi="Times New Roman"/>
          <w:szCs w:val="24"/>
          <w:lang w:val="ru-RU"/>
        </w:rPr>
        <w:t>ххх</w:t>
      </w:r>
      <w:r w:rsidR="0020320A">
        <w:rPr>
          <w:rFonts w:ascii="Times New Roman" w:hAnsi="Times New Roman"/>
          <w:szCs w:val="24"/>
          <w:lang w:val="ru-RU"/>
        </w:rPr>
        <w:t>х</w:t>
      </w:r>
      <w:r w:rsidRPr="00043959">
        <w:rPr>
          <w:rFonts w:ascii="Times New Roman" w:hAnsi="Times New Roman"/>
          <w:szCs w:val="24"/>
          <w:lang w:val="ru-RU"/>
        </w:rPr>
        <w:t>хх</w:t>
      </w:r>
      <w:proofErr w:type="spellEnd"/>
      <w:r w:rsidRPr="00043959">
        <w:rPr>
          <w:rFonts w:ascii="Times New Roman" w:hAnsi="Times New Roman"/>
          <w:szCs w:val="24"/>
          <w:lang w:val="ru-RU"/>
        </w:rPr>
        <w:t>)</w:t>
      </w:r>
      <w:r w:rsidR="00DC6A18" w:rsidRPr="00043959">
        <w:rPr>
          <w:rFonts w:ascii="Times New Roman" w:hAnsi="Times New Roman"/>
          <w:szCs w:val="24"/>
          <w:lang w:val="ru-RU"/>
        </w:rPr>
        <w:t xml:space="preserve"> и реквизиты (дата заключения и номер) заключенного соглашения о гарантийном взносе</w:t>
      </w:r>
      <w:r w:rsidRPr="00043959">
        <w:rPr>
          <w:rFonts w:ascii="Times New Roman" w:hAnsi="Times New Roman"/>
          <w:szCs w:val="24"/>
          <w:lang w:val="ru-RU"/>
        </w:rPr>
        <w:t xml:space="preserve">. </w:t>
      </w:r>
    </w:p>
    <w:p w14:paraId="315B2BC7" w14:textId="57BDF392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Фактом внесения денежных средств в качестве гарантийного взноса на участие в Предложении делать оферты и подачей </w:t>
      </w:r>
      <w:r w:rsidR="003D539F" w:rsidRPr="00043959">
        <w:rPr>
          <w:rFonts w:ascii="Times New Roman" w:hAnsi="Times New Roman"/>
          <w:szCs w:val="24"/>
          <w:lang w:val="ru-RU"/>
        </w:rPr>
        <w:t>О</w:t>
      </w:r>
      <w:r w:rsidRPr="00043959">
        <w:rPr>
          <w:rFonts w:ascii="Times New Roman" w:hAnsi="Times New Roman"/>
          <w:szCs w:val="24"/>
          <w:lang w:val="ru-RU"/>
        </w:rPr>
        <w:t>ферты Претендент подтверждает согласие со всеми условиями Предложения делать оферты и условиями Соглашения о гарантийном взносе.</w:t>
      </w:r>
    </w:p>
    <w:p w14:paraId="11AB3555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029AEA8" w14:textId="0AEE311D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Оферта может быть отозвана Претендентом в любое время </w:t>
      </w:r>
      <w:r w:rsidR="00AB20D0">
        <w:rPr>
          <w:rFonts w:ascii="Times New Roman" w:hAnsi="Times New Roman"/>
          <w:szCs w:val="24"/>
          <w:lang w:val="ru-RU"/>
        </w:rPr>
        <w:t xml:space="preserve">до </w:t>
      </w:r>
      <w:r w:rsidR="00CA21C8" w:rsidRPr="00CA21C8">
        <w:rPr>
          <w:rFonts w:ascii="Times New Roman" w:hAnsi="Times New Roman"/>
          <w:szCs w:val="24"/>
          <w:lang w:val="ru-RU"/>
        </w:rPr>
        <w:t>1</w:t>
      </w:r>
      <w:r w:rsidR="00AB20D0">
        <w:rPr>
          <w:rFonts w:ascii="Times New Roman" w:hAnsi="Times New Roman"/>
          <w:szCs w:val="24"/>
          <w:lang w:val="ru-RU"/>
        </w:rPr>
        <w:t>2</w:t>
      </w:r>
      <w:r w:rsidR="00CA21C8" w:rsidRPr="00CA21C8">
        <w:rPr>
          <w:rFonts w:ascii="Times New Roman" w:hAnsi="Times New Roman"/>
          <w:szCs w:val="24"/>
          <w:lang w:val="ru-RU"/>
        </w:rPr>
        <w:t xml:space="preserve">:00 </w:t>
      </w:r>
      <w:r w:rsidR="00AB20D0">
        <w:rPr>
          <w:rFonts w:ascii="Times New Roman" w:hAnsi="Times New Roman"/>
          <w:szCs w:val="24"/>
          <w:lang w:val="ru-RU"/>
        </w:rPr>
        <w:t>26</w:t>
      </w:r>
      <w:r w:rsidR="00CA21C8" w:rsidRPr="00CA21C8">
        <w:rPr>
          <w:rFonts w:ascii="Times New Roman" w:hAnsi="Times New Roman"/>
          <w:szCs w:val="24"/>
          <w:lang w:val="ru-RU"/>
        </w:rPr>
        <w:t xml:space="preserve"> </w:t>
      </w:r>
      <w:r w:rsidR="00AB20D0">
        <w:rPr>
          <w:rFonts w:ascii="Times New Roman" w:hAnsi="Times New Roman"/>
          <w:szCs w:val="24"/>
          <w:lang w:val="ru-RU"/>
        </w:rPr>
        <w:t>июл</w:t>
      </w:r>
      <w:r w:rsidR="00CA21C8" w:rsidRPr="00CA21C8">
        <w:rPr>
          <w:rFonts w:ascii="Times New Roman" w:hAnsi="Times New Roman"/>
          <w:szCs w:val="24"/>
          <w:lang w:val="ru-RU"/>
        </w:rPr>
        <w:t xml:space="preserve">я 2024 г. </w:t>
      </w:r>
      <w:r w:rsidR="00D9557A" w:rsidRPr="00043959">
        <w:rPr>
          <w:rFonts w:ascii="Times New Roman" w:hAnsi="Times New Roman"/>
          <w:szCs w:val="24"/>
          <w:lang w:val="ru-RU"/>
        </w:rPr>
        <w:t xml:space="preserve">(время московское) </w:t>
      </w:r>
      <w:r w:rsidRPr="00043959">
        <w:rPr>
          <w:rFonts w:ascii="Times New Roman" w:hAnsi="Times New Roman"/>
          <w:szCs w:val="24"/>
          <w:lang w:val="ru-RU"/>
        </w:rPr>
        <w:t xml:space="preserve">путем направления </w:t>
      </w:r>
      <w:r w:rsidR="00EB62BB" w:rsidRPr="00043959">
        <w:rPr>
          <w:rFonts w:ascii="Times New Roman" w:hAnsi="Times New Roman"/>
          <w:szCs w:val="24"/>
          <w:lang w:val="ru-RU"/>
        </w:rPr>
        <w:t xml:space="preserve">посредством СЭТ </w:t>
      </w:r>
      <w:r w:rsidRPr="00043959">
        <w:rPr>
          <w:rFonts w:ascii="Times New Roman" w:hAnsi="Times New Roman"/>
          <w:szCs w:val="24"/>
          <w:lang w:val="ru-RU"/>
        </w:rPr>
        <w:t>Организатору процедуры уведомления об отзыве Оферты в порядке, предусмотренном для направления Оферты.</w:t>
      </w:r>
    </w:p>
    <w:p w14:paraId="2E9C2FEA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E7D5856" w14:textId="77777777" w:rsidR="0020320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Изменение или дополнение Оферты допускается только путем подачи Претендентом новой Оферты в сроки, установленные в информационном сообщении, при этом первоначальная Оферта должна быть отозвана. СЭТ не позволяет подавать новую Оферту без отзыва предыдущей.</w:t>
      </w:r>
      <w:r w:rsidR="00501B45" w:rsidRPr="00043959">
        <w:rPr>
          <w:rFonts w:ascii="Times New Roman" w:hAnsi="Times New Roman"/>
          <w:szCs w:val="24"/>
          <w:lang w:val="ru-RU"/>
        </w:rPr>
        <w:t xml:space="preserve"> </w:t>
      </w:r>
    </w:p>
    <w:p w14:paraId="55A091E8" w14:textId="77777777" w:rsidR="0020320A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B6E91A7" w14:textId="4FD69335" w:rsidR="00324452" w:rsidRDefault="00CA21C8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A21C8">
        <w:rPr>
          <w:rFonts w:ascii="Times New Roman" w:hAnsi="Times New Roman"/>
          <w:szCs w:val="24"/>
          <w:lang w:val="ru-RU"/>
        </w:rPr>
        <w:t xml:space="preserve">Полученные Организатором процедуры и не отозванные </w:t>
      </w:r>
      <w:r>
        <w:rPr>
          <w:rFonts w:ascii="Times New Roman" w:hAnsi="Times New Roman"/>
          <w:szCs w:val="24"/>
          <w:lang w:val="ru-RU"/>
        </w:rPr>
        <w:t>Претендентами</w:t>
      </w:r>
      <w:r w:rsidRPr="00CA21C8">
        <w:rPr>
          <w:rFonts w:ascii="Times New Roman" w:hAnsi="Times New Roman"/>
          <w:szCs w:val="24"/>
          <w:lang w:val="ru-RU"/>
        </w:rPr>
        <w:t xml:space="preserve"> Оферты, соответствующие требованиям </w:t>
      </w:r>
      <w:r w:rsidR="00877E0D">
        <w:rPr>
          <w:rFonts w:ascii="Times New Roman" w:hAnsi="Times New Roman"/>
          <w:szCs w:val="24"/>
          <w:lang w:val="ru-RU"/>
        </w:rPr>
        <w:t>ГК «АСВ»</w:t>
      </w:r>
      <w:r w:rsidRPr="00CA21C8">
        <w:rPr>
          <w:rFonts w:ascii="Times New Roman" w:hAnsi="Times New Roman"/>
          <w:szCs w:val="24"/>
          <w:lang w:val="ru-RU"/>
        </w:rPr>
        <w:t xml:space="preserve">, будут </w:t>
      </w:r>
      <w:r w:rsidR="00AB20D0">
        <w:rPr>
          <w:rFonts w:ascii="Times New Roman" w:hAnsi="Times New Roman"/>
          <w:szCs w:val="24"/>
          <w:lang w:val="ru-RU"/>
        </w:rPr>
        <w:t>до</w:t>
      </w:r>
      <w:r w:rsidRPr="00CA21C8">
        <w:rPr>
          <w:rFonts w:ascii="Times New Roman" w:hAnsi="Times New Roman"/>
          <w:szCs w:val="24"/>
          <w:lang w:val="ru-RU"/>
        </w:rPr>
        <w:t xml:space="preserve"> 2</w:t>
      </w:r>
      <w:r w:rsidR="00AB20D0">
        <w:rPr>
          <w:rFonts w:ascii="Times New Roman" w:hAnsi="Times New Roman"/>
          <w:szCs w:val="24"/>
          <w:lang w:val="ru-RU"/>
        </w:rPr>
        <w:t>6</w:t>
      </w:r>
      <w:r w:rsidRPr="00CA21C8">
        <w:rPr>
          <w:rFonts w:ascii="Times New Roman" w:hAnsi="Times New Roman"/>
          <w:szCs w:val="24"/>
          <w:lang w:val="ru-RU"/>
        </w:rPr>
        <w:t xml:space="preserve"> </w:t>
      </w:r>
      <w:r w:rsidR="00AB20D0">
        <w:rPr>
          <w:rFonts w:ascii="Times New Roman" w:hAnsi="Times New Roman"/>
          <w:szCs w:val="24"/>
          <w:lang w:val="ru-RU"/>
        </w:rPr>
        <w:t>июля</w:t>
      </w:r>
      <w:r w:rsidRPr="00CA21C8">
        <w:rPr>
          <w:rFonts w:ascii="Times New Roman" w:hAnsi="Times New Roman"/>
          <w:szCs w:val="24"/>
          <w:lang w:val="ru-RU"/>
        </w:rPr>
        <w:t xml:space="preserve"> 2024 г. (включительно) оценены </w:t>
      </w:r>
      <w:r w:rsidR="00877E0D">
        <w:rPr>
          <w:rFonts w:ascii="Times New Roman" w:hAnsi="Times New Roman"/>
          <w:szCs w:val="24"/>
          <w:lang w:val="ru-RU"/>
        </w:rPr>
        <w:t>ГК «АСВ»</w:t>
      </w:r>
      <w:r w:rsidRPr="00CA21C8">
        <w:rPr>
          <w:rFonts w:ascii="Times New Roman" w:hAnsi="Times New Roman"/>
          <w:szCs w:val="24"/>
          <w:lang w:val="ru-RU"/>
        </w:rPr>
        <w:t>.</w:t>
      </w:r>
    </w:p>
    <w:p w14:paraId="06E5E36E" w14:textId="77777777" w:rsidR="00CA21C8" w:rsidRPr="00043959" w:rsidRDefault="00CA21C8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359C86D" w14:textId="4596BFF5" w:rsidR="00CA21C8" w:rsidRDefault="00CA21C8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A21C8">
        <w:rPr>
          <w:rFonts w:ascii="Times New Roman" w:hAnsi="Times New Roman"/>
          <w:szCs w:val="24"/>
          <w:lang w:val="ru-RU"/>
        </w:rPr>
        <w:t xml:space="preserve">В результате оценки Оферт </w:t>
      </w:r>
      <w:r w:rsidR="00877E0D">
        <w:rPr>
          <w:rFonts w:ascii="Times New Roman" w:hAnsi="Times New Roman"/>
          <w:szCs w:val="24"/>
          <w:lang w:val="ru-RU"/>
        </w:rPr>
        <w:t>ГК «АСВ»</w:t>
      </w:r>
      <w:r w:rsidR="00877E0D" w:rsidRPr="00CA21C8">
        <w:rPr>
          <w:rFonts w:ascii="Times New Roman" w:hAnsi="Times New Roman"/>
          <w:szCs w:val="24"/>
          <w:lang w:val="ru-RU"/>
        </w:rPr>
        <w:t xml:space="preserve"> </w:t>
      </w:r>
      <w:r w:rsidRPr="00CA21C8">
        <w:rPr>
          <w:rFonts w:ascii="Times New Roman" w:hAnsi="Times New Roman"/>
          <w:szCs w:val="24"/>
          <w:lang w:val="ru-RU"/>
        </w:rPr>
        <w:t xml:space="preserve">может быть принято решение заключить с одним </w:t>
      </w:r>
      <w:r w:rsidR="005C76E2" w:rsidRPr="00762D35">
        <w:rPr>
          <w:rFonts w:ascii="Times New Roman" w:hAnsi="Times New Roman"/>
          <w:szCs w:val="24"/>
          <w:lang w:val="ru-RU"/>
        </w:rPr>
        <w:t>или несколькими</w:t>
      </w:r>
      <w:r w:rsidR="005C76E2">
        <w:rPr>
          <w:rFonts w:ascii="Times New Roman" w:hAnsi="Times New Roman"/>
          <w:szCs w:val="24"/>
          <w:lang w:val="ru-RU"/>
        </w:rPr>
        <w:t xml:space="preserve"> </w:t>
      </w:r>
      <w:r w:rsidRPr="00CA21C8">
        <w:rPr>
          <w:rFonts w:ascii="Times New Roman" w:hAnsi="Times New Roman"/>
          <w:szCs w:val="24"/>
          <w:lang w:val="ru-RU"/>
        </w:rPr>
        <w:t>из лиц, сделавших Оферты, договор купли-продажи.</w:t>
      </w:r>
    </w:p>
    <w:p w14:paraId="3C19D263" w14:textId="77777777" w:rsidR="00CA21C8" w:rsidRDefault="00CA21C8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F2BCA9C" w14:textId="15B638F5" w:rsidR="00324452" w:rsidRDefault="00CA21C8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A21C8">
        <w:rPr>
          <w:rFonts w:ascii="Times New Roman" w:hAnsi="Times New Roman"/>
          <w:szCs w:val="24"/>
          <w:lang w:val="ru-RU"/>
        </w:rPr>
        <w:t xml:space="preserve">При отсутствии приемлемых Оферт </w:t>
      </w:r>
      <w:r w:rsidR="00877E0D">
        <w:rPr>
          <w:rFonts w:ascii="Times New Roman" w:hAnsi="Times New Roman"/>
          <w:szCs w:val="24"/>
          <w:lang w:val="ru-RU"/>
        </w:rPr>
        <w:t>ГК «АСВ»</w:t>
      </w:r>
      <w:r w:rsidR="00877E0D" w:rsidRPr="00CA21C8">
        <w:rPr>
          <w:rFonts w:ascii="Times New Roman" w:hAnsi="Times New Roman"/>
          <w:szCs w:val="24"/>
          <w:lang w:val="ru-RU"/>
        </w:rPr>
        <w:t xml:space="preserve"> </w:t>
      </w:r>
      <w:r w:rsidR="005C76E2">
        <w:rPr>
          <w:rFonts w:ascii="Times New Roman" w:hAnsi="Times New Roman"/>
          <w:szCs w:val="24"/>
          <w:lang w:val="ru-RU"/>
        </w:rPr>
        <w:t>до 26 июля</w:t>
      </w:r>
      <w:r w:rsidRPr="00CA21C8">
        <w:rPr>
          <w:rFonts w:ascii="Times New Roman" w:hAnsi="Times New Roman"/>
          <w:szCs w:val="24"/>
          <w:lang w:val="ru-RU"/>
        </w:rPr>
        <w:t xml:space="preserve"> 2024 г. (включительно) будет констатировано отсутствие результата от предложения </w:t>
      </w:r>
      <w:r w:rsidR="00877E0D">
        <w:rPr>
          <w:rFonts w:ascii="Times New Roman" w:hAnsi="Times New Roman"/>
          <w:szCs w:val="24"/>
          <w:lang w:val="ru-RU"/>
        </w:rPr>
        <w:t>ГК «АСВ»</w:t>
      </w:r>
      <w:r w:rsidR="00877E0D" w:rsidRPr="00CA21C8">
        <w:rPr>
          <w:rFonts w:ascii="Times New Roman" w:hAnsi="Times New Roman"/>
          <w:szCs w:val="24"/>
          <w:lang w:val="ru-RU"/>
        </w:rPr>
        <w:t xml:space="preserve"> </w:t>
      </w:r>
      <w:r w:rsidRPr="00CA21C8">
        <w:rPr>
          <w:rFonts w:ascii="Times New Roman" w:hAnsi="Times New Roman"/>
          <w:szCs w:val="24"/>
          <w:lang w:val="ru-RU"/>
        </w:rPr>
        <w:t>делать оферты.</w:t>
      </w:r>
    </w:p>
    <w:p w14:paraId="1A3B2D8D" w14:textId="77777777" w:rsidR="00CA21C8" w:rsidRPr="00043959" w:rsidRDefault="00CA21C8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69CF34F" w14:textId="5A1FC099" w:rsidR="00140D1A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DC6A18" w:rsidRPr="00043959">
        <w:rPr>
          <w:rFonts w:ascii="Times New Roman" w:hAnsi="Times New Roman"/>
          <w:szCs w:val="24"/>
          <w:lang w:val="ru-RU"/>
        </w:rPr>
        <w:t xml:space="preserve">редложение ГК «АСВ» делать оферты не является офертой, публичной офертой, конкурсом или аукционом. Соответствие Оферты требованиям, указанным в </w:t>
      </w:r>
      <w:r w:rsidR="007B7E92">
        <w:rPr>
          <w:rFonts w:ascii="Times New Roman" w:hAnsi="Times New Roman"/>
          <w:szCs w:val="24"/>
          <w:lang w:val="ru-RU"/>
        </w:rPr>
        <w:t>П</w:t>
      </w:r>
      <w:r w:rsidR="00DC6A18" w:rsidRPr="00043959">
        <w:rPr>
          <w:rFonts w:ascii="Times New Roman" w:hAnsi="Times New Roman"/>
          <w:szCs w:val="24"/>
          <w:lang w:val="ru-RU"/>
        </w:rPr>
        <w:t>редложении ГК «АСВ» делать оферты, не является основанием для возникновения у ГК «АСВ» обязательства заключить договор купли-продажи с лицом, подавшим такую Оферту</w:t>
      </w:r>
      <w:r w:rsidR="00140D1A" w:rsidRPr="00043959">
        <w:rPr>
          <w:rFonts w:ascii="Times New Roman" w:hAnsi="Times New Roman"/>
          <w:szCs w:val="24"/>
          <w:lang w:val="ru-RU"/>
        </w:rPr>
        <w:t>.</w:t>
      </w:r>
    </w:p>
    <w:p w14:paraId="0B294840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9D92C14" w14:textId="21A0F513" w:rsidR="002828EC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ГК «АСВ» 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>редложения ГК «АСВ» делать оферты или об его отзыве соответствующая информация будет размещена на электронной площадке Организатора процедуры: http://lot-online.ru, и на официальном сайте</w:t>
      </w:r>
      <w:r w:rsidR="009844B7" w:rsidRPr="00043959">
        <w:rPr>
          <w:rFonts w:ascii="Times New Roman" w:hAnsi="Times New Roman"/>
          <w:szCs w:val="24"/>
          <w:lang w:val="ru-RU"/>
        </w:rPr>
        <w:t xml:space="preserve"> </w:t>
      </w:r>
      <w:r w:rsidRPr="00043959">
        <w:rPr>
          <w:rFonts w:ascii="Times New Roman" w:hAnsi="Times New Roman"/>
          <w:szCs w:val="24"/>
          <w:lang w:val="ru-RU"/>
        </w:rPr>
        <w:t>ГК «АСВ» в информационно-телекоммуникационной сети «Интернет».</w:t>
      </w:r>
    </w:p>
    <w:p w14:paraId="3B8D0775" w14:textId="77777777" w:rsidR="00324452" w:rsidRPr="00043959" w:rsidRDefault="00324452" w:rsidP="00A44D89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2D65348" w14:textId="2CF0F4B7" w:rsidR="00A44D89" w:rsidRPr="00A44D89" w:rsidRDefault="00CA21C8" w:rsidP="00A44D8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44D89">
        <w:rPr>
          <w:rFonts w:ascii="Times New Roman" w:hAnsi="Times New Roman"/>
          <w:szCs w:val="24"/>
          <w:lang w:val="ru-RU"/>
        </w:rPr>
        <w:t xml:space="preserve">С документами, удостоверяющими права ГК «АСВ» на Лот, можно ознакомиться </w:t>
      </w:r>
      <w:r w:rsidR="00A44D89" w:rsidRPr="00A44D89">
        <w:rPr>
          <w:rFonts w:ascii="Times New Roman" w:hAnsi="Times New Roman"/>
          <w:szCs w:val="24"/>
          <w:lang w:val="ru-RU"/>
        </w:rPr>
        <w:t>до 19 июля 2024 г. (включительно), с понедельника по четверг: с 09:00 до 18:00 (время московское), по пятницам: с 09:00 до 16:45 (время московское) одним из следующих способов:</w:t>
      </w:r>
    </w:p>
    <w:p w14:paraId="17751BB5" w14:textId="2345DA0F" w:rsidR="00CA21C8" w:rsidRPr="00A44D89" w:rsidRDefault="00CA21C8" w:rsidP="00A44D89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2B4A322" w14:textId="6643704F" w:rsidR="00CA21C8" w:rsidRPr="00A44D89" w:rsidRDefault="00CA21C8" w:rsidP="00A44D8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44D89">
        <w:rPr>
          <w:rFonts w:ascii="Times New Roman" w:hAnsi="Times New Roman"/>
          <w:szCs w:val="24"/>
          <w:lang w:val="ru-RU"/>
        </w:rPr>
        <w:t xml:space="preserve">1) на бумажном носителе – </w:t>
      </w:r>
      <w:r w:rsidR="005C76E2" w:rsidRPr="00A44D89">
        <w:rPr>
          <w:rFonts w:ascii="Times New Roman" w:hAnsi="Times New Roman"/>
          <w:szCs w:val="24"/>
          <w:lang w:val="ru-RU"/>
        </w:rPr>
        <w:t>по адресу: 109240, г. Москва, ул. Высоцкого, д. 4; контактные лица: Горчаков Алексей Михайлович (телефон: 8(495) 725-31-33, доб. 52-56, адрес электронной почты: gorchakovam01@asv.org.ru)</w:t>
      </w:r>
      <w:r w:rsidRPr="00A44D89">
        <w:rPr>
          <w:rFonts w:ascii="Times New Roman" w:hAnsi="Times New Roman"/>
          <w:szCs w:val="24"/>
          <w:lang w:val="ru-RU"/>
        </w:rPr>
        <w:t>;</w:t>
      </w:r>
    </w:p>
    <w:p w14:paraId="114FCE26" w14:textId="42AE365D" w:rsidR="00324452" w:rsidRPr="00A44D89" w:rsidRDefault="00CA21C8" w:rsidP="00A44D8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44D89">
        <w:rPr>
          <w:rFonts w:ascii="Times New Roman" w:hAnsi="Times New Roman"/>
          <w:szCs w:val="24"/>
          <w:lang w:val="ru-RU"/>
        </w:rPr>
        <w:t xml:space="preserve">2) в электронном виде – посредством направления запроса контактному лицу Организатора процедуры, контактное лицо: Кайкова Виолетта Евгеньевна, адрес электронной почты: sidorova@auction-house.ru, тел.: </w:t>
      </w:r>
      <w:r w:rsidR="005C76E2" w:rsidRPr="00A44D89">
        <w:rPr>
          <w:rFonts w:ascii="Times New Roman" w:hAnsi="Times New Roman"/>
          <w:szCs w:val="24"/>
          <w:lang w:val="ru-RU"/>
        </w:rPr>
        <w:t>8</w:t>
      </w:r>
      <w:r w:rsidRPr="00A44D89">
        <w:rPr>
          <w:rFonts w:ascii="Times New Roman" w:hAnsi="Times New Roman"/>
          <w:szCs w:val="24"/>
          <w:lang w:val="ru-RU"/>
        </w:rPr>
        <w:t xml:space="preserve"> (812) 777-57-57.</w:t>
      </w:r>
    </w:p>
    <w:p w14:paraId="24A75831" w14:textId="77777777" w:rsidR="00CA21C8" w:rsidRPr="00043959" w:rsidRDefault="00CA21C8" w:rsidP="00A44D89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F0523F7" w14:textId="55B7B221" w:rsidR="001533A4" w:rsidRPr="00043959" w:rsidRDefault="009844B7" w:rsidP="00A44D89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p w14:paraId="3CAA5EDE" w14:textId="77777777" w:rsidR="001533A4" w:rsidRPr="00043959" w:rsidRDefault="001533A4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1B8F023" w14:textId="60AF0D9D" w:rsidR="00140D1A" w:rsidRPr="00043959" w:rsidRDefault="00140D1A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4AE973" w14:textId="77777777" w:rsidR="006473F6" w:rsidRDefault="006473F6" w:rsidP="005C76E2">
      <w:pPr>
        <w:tabs>
          <w:tab w:val="left" w:pos="900"/>
        </w:tabs>
        <w:jc w:val="both"/>
        <w:rPr>
          <w:rFonts w:ascii="Times New Roman" w:hAnsi="Times New Roman"/>
          <w:szCs w:val="24"/>
          <w:lang w:val="ru-RU"/>
        </w:rPr>
      </w:pPr>
    </w:p>
    <w:p w14:paraId="25D3C240" w14:textId="77777777" w:rsidR="00A44D89" w:rsidRDefault="00A44D89" w:rsidP="005C76E2">
      <w:pPr>
        <w:tabs>
          <w:tab w:val="left" w:pos="900"/>
        </w:tabs>
        <w:jc w:val="both"/>
        <w:rPr>
          <w:rFonts w:ascii="Times New Roman" w:hAnsi="Times New Roman"/>
          <w:szCs w:val="24"/>
          <w:lang w:val="ru-RU"/>
        </w:rPr>
      </w:pPr>
    </w:p>
    <w:p w14:paraId="0CCE564D" w14:textId="77777777" w:rsidR="00A44D89" w:rsidRPr="00186B00" w:rsidRDefault="00A44D89" w:rsidP="005C76E2">
      <w:pPr>
        <w:tabs>
          <w:tab w:val="left" w:pos="900"/>
        </w:tabs>
        <w:jc w:val="both"/>
        <w:rPr>
          <w:rFonts w:ascii="Times New Roman" w:hAnsi="Times New Roman"/>
          <w:szCs w:val="24"/>
          <w:lang w:val="ru-RU"/>
        </w:rPr>
      </w:pPr>
    </w:p>
    <w:sectPr w:rsidR="00A44D89" w:rsidRPr="00186B00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200A6" w14:textId="77777777" w:rsidR="00D14C61" w:rsidRDefault="00D14C61" w:rsidP="00E830C5">
      <w:r>
        <w:separator/>
      </w:r>
    </w:p>
  </w:endnote>
  <w:endnote w:type="continuationSeparator" w:id="0">
    <w:p w14:paraId="21668FC3" w14:textId="77777777" w:rsidR="00D14C61" w:rsidRDefault="00D14C61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4DB49" w14:textId="77777777" w:rsidR="00D14C61" w:rsidRDefault="00D14C61" w:rsidP="00E830C5">
      <w:r>
        <w:separator/>
      </w:r>
    </w:p>
  </w:footnote>
  <w:footnote w:type="continuationSeparator" w:id="0">
    <w:p w14:paraId="72D341FF" w14:textId="77777777" w:rsidR="00D14C61" w:rsidRDefault="00D14C61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337928029">
    <w:abstractNumId w:val="4"/>
  </w:num>
  <w:num w:numId="2" w16cid:durableId="2111973659">
    <w:abstractNumId w:val="6"/>
  </w:num>
  <w:num w:numId="3" w16cid:durableId="2119907611">
    <w:abstractNumId w:val="0"/>
  </w:num>
  <w:num w:numId="4" w16cid:durableId="1930119985">
    <w:abstractNumId w:val="5"/>
  </w:num>
  <w:num w:numId="5" w16cid:durableId="1757897555">
    <w:abstractNumId w:val="7"/>
  </w:num>
  <w:num w:numId="6" w16cid:durableId="31229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512829">
    <w:abstractNumId w:val="12"/>
  </w:num>
  <w:num w:numId="8" w16cid:durableId="505441832">
    <w:abstractNumId w:val="3"/>
  </w:num>
  <w:num w:numId="9" w16cid:durableId="1197040598">
    <w:abstractNumId w:val="9"/>
  </w:num>
  <w:num w:numId="10" w16cid:durableId="362361813">
    <w:abstractNumId w:val="10"/>
  </w:num>
  <w:num w:numId="11" w16cid:durableId="331301994">
    <w:abstractNumId w:val="1"/>
  </w:num>
  <w:num w:numId="12" w16cid:durableId="122427241">
    <w:abstractNumId w:val="8"/>
  </w:num>
  <w:num w:numId="13" w16cid:durableId="1947300135">
    <w:abstractNumId w:val="2"/>
  </w:num>
  <w:num w:numId="14" w16cid:durableId="1815295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02D7A"/>
    <w:rsid w:val="0000387C"/>
    <w:rsid w:val="00005C55"/>
    <w:rsid w:val="00010A75"/>
    <w:rsid w:val="00023C43"/>
    <w:rsid w:val="000241EE"/>
    <w:rsid w:val="000344A0"/>
    <w:rsid w:val="00043959"/>
    <w:rsid w:val="0004611D"/>
    <w:rsid w:val="00052DA7"/>
    <w:rsid w:val="000556DC"/>
    <w:rsid w:val="00082AE6"/>
    <w:rsid w:val="00087CE1"/>
    <w:rsid w:val="000901A9"/>
    <w:rsid w:val="00094D43"/>
    <w:rsid w:val="000A5D66"/>
    <w:rsid w:val="000C3888"/>
    <w:rsid w:val="000C774D"/>
    <w:rsid w:val="000D2236"/>
    <w:rsid w:val="000D3003"/>
    <w:rsid w:val="000D4739"/>
    <w:rsid w:val="000F6070"/>
    <w:rsid w:val="000F7506"/>
    <w:rsid w:val="00102531"/>
    <w:rsid w:val="00103E33"/>
    <w:rsid w:val="0011749A"/>
    <w:rsid w:val="00123386"/>
    <w:rsid w:val="00134327"/>
    <w:rsid w:val="00140D1A"/>
    <w:rsid w:val="00151F20"/>
    <w:rsid w:val="00152C8A"/>
    <w:rsid w:val="001533A4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15961"/>
    <w:rsid w:val="00225ABD"/>
    <w:rsid w:val="00232CF5"/>
    <w:rsid w:val="002336D1"/>
    <w:rsid w:val="00234519"/>
    <w:rsid w:val="00260B1A"/>
    <w:rsid w:val="00261E64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73DC"/>
    <w:rsid w:val="002F7A5F"/>
    <w:rsid w:val="0030357D"/>
    <w:rsid w:val="00304B86"/>
    <w:rsid w:val="00320C7F"/>
    <w:rsid w:val="00324452"/>
    <w:rsid w:val="0032541C"/>
    <w:rsid w:val="00333308"/>
    <w:rsid w:val="003502D4"/>
    <w:rsid w:val="00356D52"/>
    <w:rsid w:val="00361FE8"/>
    <w:rsid w:val="00363027"/>
    <w:rsid w:val="0036465C"/>
    <w:rsid w:val="003667DF"/>
    <w:rsid w:val="00367D48"/>
    <w:rsid w:val="00381D3D"/>
    <w:rsid w:val="003915F8"/>
    <w:rsid w:val="003B3BB0"/>
    <w:rsid w:val="003C0637"/>
    <w:rsid w:val="003C1E3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20A5"/>
    <w:rsid w:val="003F2ED1"/>
    <w:rsid w:val="004165B8"/>
    <w:rsid w:val="00417848"/>
    <w:rsid w:val="00422B3D"/>
    <w:rsid w:val="00431958"/>
    <w:rsid w:val="00440A3F"/>
    <w:rsid w:val="00465347"/>
    <w:rsid w:val="0046603F"/>
    <w:rsid w:val="00471612"/>
    <w:rsid w:val="004732D7"/>
    <w:rsid w:val="00482702"/>
    <w:rsid w:val="00493E2F"/>
    <w:rsid w:val="00494C56"/>
    <w:rsid w:val="004963F0"/>
    <w:rsid w:val="004A0F1A"/>
    <w:rsid w:val="004A2007"/>
    <w:rsid w:val="004A5A65"/>
    <w:rsid w:val="004B54A4"/>
    <w:rsid w:val="004D59CC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46F2A"/>
    <w:rsid w:val="005528BC"/>
    <w:rsid w:val="005530D3"/>
    <w:rsid w:val="00556D62"/>
    <w:rsid w:val="005607F7"/>
    <w:rsid w:val="005821A9"/>
    <w:rsid w:val="00590BDA"/>
    <w:rsid w:val="00591DDF"/>
    <w:rsid w:val="00591ED1"/>
    <w:rsid w:val="005929A5"/>
    <w:rsid w:val="00595D77"/>
    <w:rsid w:val="00596C8C"/>
    <w:rsid w:val="005976FD"/>
    <w:rsid w:val="005A7DA9"/>
    <w:rsid w:val="005C6F29"/>
    <w:rsid w:val="005C76E2"/>
    <w:rsid w:val="005D5D99"/>
    <w:rsid w:val="005E4E65"/>
    <w:rsid w:val="005F49DB"/>
    <w:rsid w:val="00606094"/>
    <w:rsid w:val="00607FA2"/>
    <w:rsid w:val="00614083"/>
    <w:rsid w:val="0061748B"/>
    <w:rsid w:val="0061756C"/>
    <w:rsid w:val="006325ED"/>
    <w:rsid w:val="00635B48"/>
    <w:rsid w:val="00642AEB"/>
    <w:rsid w:val="00643FDF"/>
    <w:rsid w:val="006442C6"/>
    <w:rsid w:val="006473F6"/>
    <w:rsid w:val="00652879"/>
    <w:rsid w:val="00652D01"/>
    <w:rsid w:val="00655182"/>
    <w:rsid w:val="00657503"/>
    <w:rsid w:val="00664E3F"/>
    <w:rsid w:val="00684701"/>
    <w:rsid w:val="006916E2"/>
    <w:rsid w:val="00695D1B"/>
    <w:rsid w:val="006A7052"/>
    <w:rsid w:val="006A74A9"/>
    <w:rsid w:val="006B105A"/>
    <w:rsid w:val="006B18F4"/>
    <w:rsid w:val="006B33A5"/>
    <w:rsid w:val="006B3573"/>
    <w:rsid w:val="006D2B72"/>
    <w:rsid w:val="006D719F"/>
    <w:rsid w:val="006E24A2"/>
    <w:rsid w:val="006E3230"/>
    <w:rsid w:val="006E63EF"/>
    <w:rsid w:val="006F0835"/>
    <w:rsid w:val="006F1B75"/>
    <w:rsid w:val="006F2216"/>
    <w:rsid w:val="00702C2A"/>
    <w:rsid w:val="0070535D"/>
    <w:rsid w:val="007070B6"/>
    <w:rsid w:val="00711ECE"/>
    <w:rsid w:val="00712C85"/>
    <w:rsid w:val="00720952"/>
    <w:rsid w:val="00736BC0"/>
    <w:rsid w:val="00750B26"/>
    <w:rsid w:val="0075304B"/>
    <w:rsid w:val="00753FA7"/>
    <w:rsid w:val="0076143D"/>
    <w:rsid w:val="00762D35"/>
    <w:rsid w:val="00764F3B"/>
    <w:rsid w:val="00773910"/>
    <w:rsid w:val="00783497"/>
    <w:rsid w:val="007840B1"/>
    <w:rsid w:val="00786768"/>
    <w:rsid w:val="007960F4"/>
    <w:rsid w:val="007A250F"/>
    <w:rsid w:val="007A5C1F"/>
    <w:rsid w:val="007B52BD"/>
    <w:rsid w:val="007B7E92"/>
    <w:rsid w:val="007C4F4D"/>
    <w:rsid w:val="007E704C"/>
    <w:rsid w:val="007E7B2D"/>
    <w:rsid w:val="007F1139"/>
    <w:rsid w:val="00813FFA"/>
    <w:rsid w:val="00815273"/>
    <w:rsid w:val="00815C06"/>
    <w:rsid w:val="00823C7C"/>
    <w:rsid w:val="00830C53"/>
    <w:rsid w:val="00836C44"/>
    <w:rsid w:val="00853CAF"/>
    <w:rsid w:val="008575EA"/>
    <w:rsid w:val="00870473"/>
    <w:rsid w:val="00873381"/>
    <w:rsid w:val="0087502E"/>
    <w:rsid w:val="008759E5"/>
    <w:rsid w:val="00877E0D"/>
    <w:rsid w:val="0089701E"/>
    <w:rsid w:val="008A1332"/>
    <w:rsid w:val="008A151E"/>
    <w:rsid w:val="008A3346"/>
    <w:rsid w:val="008B1070"/>
    <w:rsid w:val="008B1ED5"/>
    <w:rsid w:val="008B7D57"/>
    <w:rsid w:val="008C0D12"/>
    <w:rsid w:val="008C4317"/>
    <w:rsid w:val="008E043D"/>
    <w:rsid w:val="008F475A"/>
    <w:rsid w:val="008F5D67"/>
    <w:rsid w:val="00900B88"/>
    <w:rsid w:val="00901929"/>
    <w:rsid w:val="009041CA"/>
    <w:rsid w:val="009117D4"/>
    <w:rsid w:val="0091220A"/>
    <w:rsid w:val="00936671"/>
    <w:rsid w:val="009414F1"/>
    <w:rsid w:val="00951C6E"/>
    <w:rsid w:val="00953501"/>
    <w:rsid w:val="009567B9"/>
    <w:rsid w:val="00965996"/>
    <w:rsid w:val="00977B9E"/>
    <w:rsid w:val="00981A0C"/>
    <w:rsid w:val="009844B7"/>
    <w:rsid w:val="00990F27"/>
    <w:rsid w:val="00992E08"/>
    <w:rsid w:val="00992EBB"/>
    <w:rsid w:val="009945C8"/>
    <w:rsid w:val="009964D5"/>
    <w:rsid w:val="0099726E"/>
    <w:rsid w:val="009A045A"/>
    <w:rsid w:val="009A0616"/>
    <w:rsid w:val="009B1071"/>
    <w:rsid w:val="009C3A63"/>
    <w:rsid w:val="009D23D7"/>
    <w:rsid w:val="009D7FAF"/>
    <w:rsid w:val="009F1B8F"/>
    <w:rsid w:val="009F20E5"/>
    <w:rsid w:val="009F34F2"/>
    <w:rsid w:val="009F4ACC"/>
    <w:rsid w:val="00A02C24"/>
    <w:rsid w:val="00A300E8"/>
    <w:rsid w:val="00A3088D"/>
    <w:rsid w:val="00A31CAC"/>
    <w:rsid w:val="00A40F15"/>
    <w:rsid w:val="00A41F45"/>
    <w:rsid w:val="00A44D89"/>
    <w:rsid w:val="00A55B93"/>
    <w:rsid w:val="00A70493"/>
    <w:rsid w:val="00A718DD"/>
    <w:rsid w:val="00A73A51"/>
    <w:rsid w:val="00A74ED8"/>
    <w:rsid w:val="00A76E39"/>
    <w:rsid w:val="00A7781B"/>
    <w:rsid w:val="00A9164F"/>
    <w:rsid w:val="00A95B9D"/>
    <w:rsid w:val="00AA600F"/>
    <w:rsid w:val="00AA7009"/>
    <w:rsid w:val="00AB20D0"/>
    <w:rsid w:val="00AB5AD6"/>
    <w:rsid w:val="00AC2221"/>
    <w:rsid w:val="00AC7180"/>
    <w:rsid w:val="00AD2D8B"/>
    <w:rsid w:val="00AD639D"/>
    <w:rsid w:val="00AE1332"/>
    <w:rsid w:val="00AE4B55"/>
    <w:rsid w:val="00AF1152"/>
    <w:rsid w:val="00AF19ED"/>
    <w:rsid w:val="00AF39A3"/>
    <w:rsid w:val="00B02D48"/>
    <w:rsid w:val="00B1201B"/>
    <w:rsid w:val="00B21F7C"/>
    <w:rsid w:val="00B237C0"/>
    <w:rsid w:val="00B32D36"/>
    <w:rsid w:val="00B407AA"/>
    <w:rsid w:val="00B44E28"/>
    <w:rsid w:val="00B44ED4"/>
    <w:rsid w:val="00B46ED4"/>
    <w:rsid w:val="00B51C12"/>
    <w:rsid w:val="00B57B75"/>
    <w:rsid w:val="00B656E2"/>
    <w:rsid w:val="00B6700D"/>
    <w:rsid w:val="00B768EB"/>
    <w:rsid w:val="00B777A7"/>
    <w:rsid w:val="00B843AC"/>
    <w:rsid w:val="00B86D60"/>
    <w:rsid w:val="00BA3580"/>
    <w:rsid w:val="00BA4697"/>
    <w:rsid w:val="00BB1A35"/>
    <w:rsid w:val="00BB6974"/>
    <w:rsid w:val="00BC1C9C"/>
    <w:rsid w:val="00BD1891"/>
    <w:rsid w:val="00BE0E28"/>
    <w:rsid w:val="00BE585A"/>
    <w:rsid w:val="00BF3293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67A"/>
    <w:rsid w:val="00C32C3D"/>
    <w:rsid w:val="00C358C4"/>
    <w:rsid w:val="00C37FC3"/>
    <w:rsid w:val="00C421AF"/>
    <w:rsid w:val="00C46CCE"/>
    <w:rsid w:val="00C57BD7"/>
    <w:rsid w:val="00C67168"/>
    <w:rsid w:val="00C67BEF"/>
    <w:rsid w:val="00C84C0B"/>
    <w:rsid w:val="00C956C7"/>
    <w:rsid w:val="00CA21C8"/>
    <w:rsid w:val="00CA7E7E"/>
    <w:rsid w:val="00CB147F"/>
    <w:rsid w:val="00CB199A"/>
    <w:rsid w:val="00CC12DF"/>
    <w:rsid w:val="00CE17A6"/>
    <w:rsid w:val="00CE1B50"/>
    <w:rsid w:val="00CF3799"/>
    <w:rsid w:val="00CF709B"/>
    <w:rsid w:val="00D0014E"/>
    <w:rsid w:val="00D01506"/>
    <w:rsid w:val="00D06CF3"/>
    <w:rsid w:val="00D072BD"/>
    <w:rsid w:val="00D10B0C"/>
    <w:rsid w:val="00D14C61"/>
    <w:rsid w:val="00D161F1"/>
    <w:rsid w:val="00D20E70"/>
    <w:rsid w:val="00D27239"/>
    <w:rsid w:val="00D33EE5"/>
    <w:rsid w:val="00D558DC"/>
    <w:rsid w:val="00D56575"/>
    <w:rsid w:val="00D65A8C"/>
    <w:rsid w:val="00D81010"/>
    <w:rsid w:val="00D86467"/>
    <w:rsid w:val="00D872F6"/>
    <w:rsid w:val="00D9029A"/>
    <w:rsid w:val="00D90C1B"/>
    <w:rsid w:val="00D93054"/>
    <w:rsid w:val="00D9557A"/>
    <w:rsid w:val="00D97295"/>
    <w:rsid w:val="00DB361C"/>
    <w:rsid w:val="00DB6517"/>
    <w:rsid w:val="00DC32AC"/>
    <w:rsid w:val="00DC4D5F"/>
    <w:rsid w:val="00DC6A18"/>
    <w:rsid w:val="00DD0333"/>
    <w:rsid w:val="00DD5D57"/>
    <w:rsid w:val="00DD66E4"/>
    <w:rsid w:val="00DF0B90"/>
    <w:rsid w:val="00DF6589"/>
    <w:rsid w:val="00E04109"/>
    <w:rsid w:val="00E10A94"/>
    <w:rsid w:val="00E14394"/>
    <w:rsid w:val="00E27108"/>
    <w:rsid w:val="00E40820"/>
    <w:rsid w:val="00E4713E"/>
    <w:rsid w:val="00E56736"/>
    <w:rsid w:val="00E60E5F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F554F"/>
    <w:rsid w:val="00F0397F"/>
    <w:rsid w:val="00F1216D"/>
    <w:rsid w:val="00F22986"/>
    <w:rsid w:val="00F3449D"/>
    <w:rsid w:val="00F34B50"/>
    <w:rsid w:val="00F40FCE"/>
    <w:rsid w:val="00F5284E"/>
    <w:rsid w:val="00F61815"/>
    <w:rsid w:val="00F707A0"/>
    <w:rsid w:val="00F74CED"/>
    <w:rsid w:val="00F77DDA"/>
    <w:rsid w:val="00F90A32"/>
    <w:rsid w:val="00F96F18"/>
    <w:rsid w:val="00FA4829"/>
    <w:rsid w:val="00FA482B"/>
    <w:rsid w:val="00FB30AF"/>
    <w:rsid w:val="00FC0FF0"/>
    <w:rsid w:val="00FC626B"/>
    <w:rsid w:val="00FD1B21"/>
    <w:rsid w:val="00FD71EA"/>
    <w:rsid w:val="00FE19F8"/>
    <w:rsid w:val="00FE271A"/>
    <w:rsid w:val="00FE2C71"/>
    <w:rsid w:val="00FE3659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9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B58F5-1DF8-46E9-8EB1-2BD91AB3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Иванова Ольга Ивановна</cp:lastModifiedBy>
  <cp:revision>4</cp:revision>
  <cp:lastPrinted>2019-07-26T13:02:00Z</cp:lastPrinted>
  <dcterms:created xsi:type="dcterms:W3CDTF">2024-06-20T09:05:00Z</dcterms:created>
  <dcterms:modified xsi:type="dcterms:W3CDTF">2024-06-20T10:55:00Z</dcterms:modified>
</cp:coreProperties>
</file>