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F1" w:rsidRPr="009314B8" w:rsidRDefault="00047C66" w:rsidP="0076290B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ДОГОВОР О ЗАДАТКЕ</w:t>
      </w:r>
    </w:p>
    <w:p w:rsidR="00923A85" w:rsidRPr="009314B8" w:rsidRDefault="00047C66" w:rsidP="0076290B">
      <w:pPr>
        <w:tabs>
          <w:tab w:val="left" w:pos="6680"/>
        </w:tabs>
        <w:rPr>
          <w:sz w:val="19"/>
          <w:szCs w:val="19"/>
        </w:rPr>
      </w:pPr>
      <w:r>
        <w:rPr>
          <w:sz w:val="19"/>
          <w:szCs w:val="19"/>
        </w:rPr>
        <w:t xml:space="preserve">г. </w:t>
      </w:r>
      <w:proofErr w:type="spellStart"/>
      <w:proofErr w:type="gramStart"/>
      <w:r>
        <w:rPr>
          <w:sz w:val="19"/>
          <w:szCs w:val="19"/>
        </w:rPr>
        <w:t>Йошкар</w:t>
      </w:r>
      <w:proofErr w:type="spellEnd"/>
      <w:r>
        <w:rPr>
          <w:sz w:val="19"/>
          <w:szCs w:val="19"/>
        </w:rPr>
        <w:t xml:space="preserve"> Ола</w:t>
      </w:r>
      <w:proofErr w:type="gramEnd"/>
      <w:r w:rsidR="009E24F1" w:rsidRPr="009314B8">
        <w:rPr>
          <w:sz w:val="19"/>
          <w:szCs w:val="19"/>
        </w:rPr>
        <w:tab/>
      </w:r>
    </w:p>
    <w:p w:rsidR="009E24F1" w:rsidRPr="009314B8" w:rsidRDefault="00206D26" w:rsidP="00923A85">
      <w:pPr>
        <w:tabs>
          <w:tab w:val="left" w:pos="6680"/>
        </w:tabs>
        <w:jc w:val="right"/>
        <w:rPr>
          <w:sz w:val="19"/>
          <w:szCs w:val="19"/>
        </w:rPr>
      </w:pPr>
      <w:r w:rsidRPr="009314B8">
        <w:rPr>
          <w:sz w:val="19"/>
          <w:szCs w:val="19"/>
        </w:rPr>
        <w:t>__ ____________  20_</w:t>
      </w:r>
      <w:r w:rsidR="009E24F1" w:rsidRPr="009314B8">
        <w:rPr>
          <w:sz w:val="19"/>
          <w:szCs w:val="19"/>
        </w:rPr>
        <w:t>_ г.</w:t>
      </w:r>
    </w:p>
    <w:p w:rsidR="009E24F1" w:rsidRPr="009314B8" w:rsidRDefault="009E24F1" w:rsidP="0076290B">
      <w:pPr>
        <w:jc w:val="both"/>
        <w:rPr>
          <w:sz w:val="19"/>
          <w:szCs w:val="19"/>
        </w:rPr>
      </w:pPr>
    </w:p>
    <w:p w:rsidR="00206D26" w:rsidRPr="009314B8" w:rsidRDefault="00206D26" w:rsidP="009940FB">
      <w:pPr>
        <w:jc w:val="both"/>
        <w:rPr>
          <w:sz w:val="19"/>
          <w:szCs w:val="19"/>
        </w:rPr>
      </w:pPr>
      <w:proofErr w:type="gramStart"/>
      <w:r w:rsidRPr="009314B8">
        <w:rPr>
          <w:b/>
          <w:sz w:val="19"/>
          <w:szCs w:val="19"/>
        </w:rPr>
        <w:t xml:space="preserve">Организатор торгов - </w:t>
      </w:r>
      <w:r w:rsidR="005425CF" w:rsidRPr="009314B8">
        <w:rPr>
          <w:sz w:val="19"/>
          <w:szCs w:val="19"/>
        </w:rPr>
        <w:t>конкурсный</w:t>
      </w:r>
      <w:r w:rsidR="00025A2C" w:rsidRPr="009314B8">
        <w:rPr>
          <w:sz w:val="19"/>
          <w:szCs w:val="19"/>
        </w:rPr>
        <w:t xml:space="preserve"> управляющий </w:t>
      </w:r>
      <w:r w:rsidR="00047C66">
        <w:rPr>
          <w:sz w:val="19"/>
          <w:szCs w:val="19"/>
        </w:rPr>
        <w:t xml:space="preserve">ООО </w:t>
      </w:r>
      <w:r w:rsidR="00047C66" w:rsidRPr="00047C66">
        <w:rPr>
          <w:sz w:val="19"/>
          <w:szCs w:val="19"/>
        </w:rPr>
        <w:t>«АРАКЕЛ-ТК</w:t>
      </w:r>
      <w:r w:rsidR="00047C66">
        <w:rPr>
          <w:sz w:val="19"/>
          <w:szCs w:val="19"/>
        </w:rPr>
        <w:t xml:space="preserve"> </w:t>
      </w:r>
      <w:r w:rsidR="00047C66" w:rsidRPr="00047C66">
        <w:rPr>
          <w:sz w:val="19"/>
          <w:szCs w:val="19"/>
        </w:rPr>
        <w:t>(ИНН: 7720800050, ОГРН 5137746216086 адрес: 111524, ГОРОД МОСКВА, УЛ. ЭЛЕКТРОДНАЯ, Д. 8, СТР. 1, ПОМЕЩ.</w:t>
      </w:r>
      <w:proofErr w:type="gramEnd"/>
      <w:r w:rsidR="00047C66" w:rsidRPr="00047C66">
        <w:rPr>
          <w:sz w:val="19"/>
          <w:szCs w:val="19"/>
        </w:rPr>
        <w:t xml:space="preserve"> </w:t>
      </w:r>
      <w:proofErr w:type="gramStart"/>
      <w:r w:rsidR="00047C66" w:rsidRPr="00047C66">
        <w:rPr>
          <w:sz w:val="19"/>
          <w:szCs w:val="19"/>
        </w:rPr>
        <w:t xml:space="preserve">XVI </w:t>
      </w:r>
      <w:proofErr w:type="spellStart"/>
      <w:r w:rsidR="00047C66" w:rsidRPr="00047C66">
        <w:rPr>
          <w:sz w:val="19"/>
          <w:szCs w:val="19"/>
        </w:rPr>
        <w:t>Дегтяр</w:t>
      </w:r>
      <w:proofErr w:type="spellEnd"/>
      <w:r w:rsidR="00047C66" w:rsidRPr="00047C66">
        <w:rPr>
          <w:sz w:val="19"/>
          <w:szCs w:val="19"/>
        </w:rPr>
        <w:t xml:space="preserve"> Светлана Васильевна, рег. №6020 (ИНН 121503401976, СНИЛС 002-899-035-53, почтовый адрес: 424006, Республика Марий Эл, город Йошкар-Ола, проспект Гагарина, дом 11а, квартира 43 (член Саморегулируемая организация «Союз менеджеров и арбитражных управляющих»« ИНН 7709395841, ОГРН 1027709028160;</w:t>
      </w:r>
      <w:proofErr w:type="gramEnd"/>
      <w:r w:rsidR="00047C66" w:rsidRPr="00047C66">
        <w:rPr>
          <w:sz w:val="19"/>
          <w:szCs w:val="19"/>
        </w:rPr>
        <w:t xml:space="preserve"> юридический адрес: 109029 , город Москва, улица Нижегородская, дом 32, корпус 15), действующий на основании решения Арбитражного суда города  Москвы от 19.12. 2022 г. по делу  №А40-46293/21-36-124 «Б»</w:t>
      </w:r>
      <w:r w:rsidR="009314B8" w:rsidRPr="009314B8">
        <w:rPr>
          <w:color w:val="000000" w:themeColor="text1"/>
          <w:sz w:val="19"/>
          <w:szCs w:val="19"/>
        </w:rPr>
        <w:t xml:space="preserve">, </w:t>
      </w:r>
      <w:r w:rsidRPr="009314B8">
        <w:rPr>
          <w:sz w:val="19"/>
          <w:szCs w:val="19"/>
        </w:rPr>
        <w:t>далее именуемый «Организатор торгов», с одной стороны и _____________________________, действующий на основании_______________________, именуемый далее «Претендент», с другой стороны, заключили настоящий договор о нижеследующем:</w:t>
      </w:r>
    </w:p>
    <w:p w:rsidR="009E24F1" w:rsidRPr="009314B8" w:rsidRDefault="009E24F1" w:rsidP="0076290B">
      <w:pPr>
        <w:jc w:val="both"/>
        <w:rPr>
          <w:sz w:val="19"/>
          <w:szCs w:val="19"/>
        </w:rPr>
      </w:pPr>
    </w:p>
    <w:p w:rsidR="00206D26" w:rsidRPr="009314B8" w:rsidRDefault="00206D26" w:rsidP="00206D26">
      <w:pPr>
        <w:jc w:val="center"/>
        <w:rPr>
          <w:b/>
          <w:sz w:val="19"/>
          <w:szCs w:val="19"/>
        </w:rPr>
      </w:pPr>
      <w:r w:rsidRPr="009314B8">
        <w:rPr>
          <w:b/>
          <w:sz w:val="19"/>
          <w:szCs w:val="19"/>
        </w:rPr>
        <w:t>1. Предмет договора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1.1.  Для участия в торгах по продаже следующего имущества в соответствии с информационным сообщением №_____________, опубликованного на сайте ЕФРСБ от ______________ г.:</w:t>
      </w:r>
    </w:p>
    <w:p w:rsidR="00206D26" w:rsidRPr="009314B8" w:rsidRDefault="00206D26" w:rsidP="00206D26">
      <w:pPr>
        <w:rPr>
          <w:sz w:val="19"/>
          <w:szCs w:val="19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3348"/>
        <w:gridCol w:w="4576"/>
      </w:tblGrid>
      <w:tr w:rsidR="00206D26" w:rsidRPr="009314B8" w:rsidTr="00B42931">
        <w:trPr>
          <w:trHeight w:val="33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6" w:rsidRPr="009314B8" w:rsidRDefault="00206D26" w:rsidP="00B42931">
            <w:pPr>
              <w:jc w:val="center"/>
              <w:rPr>
                <w:b/>
                <w:sz w:val="19"/>
                <w:szCs w:val="19"/>
              </w:rPr>
            </w:pPr>
            <w:r w:rsidRPr="009314B8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26" w:rsidRPr="009314B8" w:rsidRDefault="00206D26" w:rsidP="00B42931">
            <w:pPr>
              <w:tabs>
                <w:tab w:val="left" w:pos="960"/>
              </w:tabs>
              <w:jc w:val="center"/>
              <w:rPr>
                <w:b/>
                <w:sz w:val="19"/>
                <w:szCs w:val="19"/>
              </w:rPr>
            </w:pPr>
            <w:r w:rsidRPr="009314B8">
              <w:rPr>
                <w:b/>
                <w:sz w:val="19"/>
                <w:szCs w:val="19"/>
              </w:rPr>
              <w:t>Предмет лота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26" w:rsidRPr="009314B8" w:rsidRDefault="00206D26" w:rsidP="00B42931">
            <w:pPr>
              <w:jc w:val="center"/>
              <w:rPr>
                <w:b/>
                <w:sz w:val="19"/>
                <w:szCs w:val="19"/>
              </w:rPr>
            </w:pPr>
            <w:r w:rsidRPr="009314B8">
              <w:rPr>
                <w:b/>
                <w:sz w:val="19"/>
                <w:szCs w:val="19"/>
              </w:rPr>
              <w:t>Начальная стоимость лота, рублей</w:t>
            </w:r>
          </w:p>
        </w:tc>
      </w:tr>
      <w:tr w:rsidR="00206D26" w:rsidRPr="009314B8" w:rsidTr="00B42931">
        <w:trPr>
          <w:trHeight w:val="19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6" w:rsidRPr="009314B8" w:rsidRDefault="00206D26" w:rsidP="00B429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6" w:rsidRPr="009314B8" w:rsidRDefault="00206D26" w:rsidP="00B42931">
            <w:pPr>
              <w:rPr>
                <w:sz w:val="19"/>
                <w:szCs w:val="19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26" w:rsidRPr="009314B8" w:rsidRDefault="00206D26" w:rsidP="00B42931">
            <w:pPr>
              <w:jc w:val="center"/>
              <w:rPr>
                <w:sz w:val="19"/>
                <w:szCs w:val="19"/>
              </w:rPr>
            </w:pPr>
          </w:p>
        </w:tc>
      </w:tr>
    </w:tbl>
    <w:p w:rsidR="00206D26" w:rsidRPr="009314B8" w:rsidRDefault="00206D26" w:rsidP="00206D26">
      <w:pPr>
        <w:rPr>
          <w:sz w:val="19"/>
          <w:szCs w:val="19"/>
        </w:rPr>
      </w:pP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Претендент обязуется перечислить на расчетный счет Организа</w:t>
      </w:r>
      <w:r w:rsidR="005425CF" w:rsidRPr="009314B8">
        <w:rPr>
          <w:sz w:val="19"/>
          <w:szCs w:val="19"/>
        </w:rPr>
        <w:t>тора торгов задаток в размере 10</w:t>
      </w:r>
      <w:r w:rsidRPr="009314B8">
        <w:rPr>
          <w:sz w:val="19"/>
          <w:szCs w:val="19"/>
        </w:rPr>
        <w:t xml:space="preserve"> % от начальной цены</w:t>
      </w:r>
      <w:r w:rsidR="005425CF" w:rsidRPr="009314B8">
        <w:rPr>
          <w:sz w:val="19"/>
          <w:szCs w:val="19"/>
        </w:rPr>
        <w:t xml:space="preserve"> лота (при публичных торгах – 10</w:t>
      </w:r>
      <w:r w:rsidRPr="009314B8">
        <w:rPr>
          <w:sz w:val="19"/>
          <w:szCs w:val="19"/>
        </w:rPr>
        <w:t xml:space="preserve"> % от начальной цены на интервале публичного предложения на котором подается заявка):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 xml:space="preserve">- за лот №__ в размере ______ (________________) руб., 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а Организатор торгов обязуется принять данный задаток. Денежные средства, указанные в п.1.1. настоящего договора должны быть внесены Претендентом на расчетный счет ______________________ одним платежом по реквизитам, указанным в разд.5 настоящего договора.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1.2. 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Положений о порядке, сроках и условиях продажи имущества, Заявки на участие в торгах, поданной Претендентом. Отношения сторон по настоящему договору регулируется ст. ст. 448, 449 ГК РФ.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206D26" w:rsidRPr="009314B8" w:rsidRDefault="00206D26" w:rsidP="00206D26">
      <w:pPr>
        <w:tabs>
          <w:tab w:val="left" w:pos="2720"/>
        </w:tabs>
        <w:rPr>
          <w:b/>
          <w:sz w:val="19"/>
          <w:szCs w:val="19"/>
        </w:rPr>
      </w:pPr>
    </w:p>
    <w:p w:rsidR="00206D26" w:rsidRPr="009314B8" w:rsidRDefault="00206D26" w:rsidP="00206D26">
      <w:pPr>
        <w:tabs>
          <w:tab w:val="left" w:pos="2720"/>
        </w:tabs>
        <w:jc w:val="center"/>
        <w:rPr>
          <w:b/>
          <w:sz w:val="19"/>
          <w:szCs w:val="19"/>
        </w:rPr>
      </w:pPr>
      <w:r w:rsidRPr="009314B8">
        <w:rPr>
          <w:b/>
          <w:sz w:val="19"/>
          <w:szCs w:val="19"/>
        </w:rPr>
        <w:t>2. Передача задатка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2.1. 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2.2. На денежные средства, переданные в соответствии с настоящим договором, проценты не начисляются.</w:t>
      </w:r>
    </w:p>
    <w:p w:rsidR="00206D26" w:rsidRPr="009314B8" w:rsidRDefault="00206D26" w:rsidP="00206D26">
      <w:pPr>
        <w:tabs>
          <w:tab w:val="left" w:pos="2720"/>
        </w:tabs>
        <w:jc w:val="both"/>
        <w:rPr>
          <w:sz w:val="19"/>
          <w:szCs w:val="19"/>
        </w:rPr>
      </w:pPr>
    </w:p>
    <w:p w:rsidR="00206D26" w:rsidRPr="009314B8" w:rsidRDefault="00206D26" w:rsidP="00206D26">
      <w:pPr>
        <w:tabs>
          <w:tab w:val="left" w:pos="3540"/>
        </w:tabs>
        <w:jc w:val="center"/>
        <w:rPr>
          <w:b/>
          <w:sz w:val="19"/>
          <w:szCs w:val="19"/>
        </w:rPr>
      </w:pPr>
      <w:r w:rsidRPr="009314B8">
        <w:rPr>
          <w:b/>
          <w:sz w:val="19"/>
          <w:szCs w:val="19"/>
        </w:rPr>
        <w:t>3. Возврат задатка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3.1. Организатор торгов обязуется возвратить задаток Претенденту в случаях, предусмотренных настоящим договором, на расчетный (лицевой) счет Претендента – на основании «Заявления о возврате задатка», в случаях: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3.1.1.  отказа Претенденту в участии в Торгах;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3.1.2. непризнания Участника торгов Победителем торгов;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3.2. Задаток не возвращается в случае: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3.2.1. отказа или уклонения Победителя торгов от подписания Протокола о ходе и результатах торгов;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3.2.2. отказа или уклонения Победителя торгов от подписания Договора купли-купли имущества, выставленного на Торги;</w:t>
      </w:r>
    </w:p>
    <w:p w:rsidR="00206D26" w:rsidRPr="009314B8" w:rsidRDefault="00206D26" w:rsidP="00206D26">
      <w:pPr>
        <w:tabs>
          <w:tab w:val="left" w:pos="3540"/>
        </w:tabs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3.2.3. неоплаты Победителем торгов имущества в установленный Договором купли-продажи срок.</w:t>
      </w:r>
    </w:p>
    <w:p w:rsidR="00206D26" w:rsidRPr="009314B8" w:rsidRDefault="00206D26" w:rsidP="00206D26">
      <w:pPr>
        <w:tabs>
          <w:tab w:val="left" w:pos="3540"/>
        </w:tabs>
        <w:jc w:val="both"/>
        <w:rPr>
          <w:sz w:val="19"/>
          <w:szCs w:val="19"/>
        </w:rPr>
      </w:pPr>
    </w:p>
    <w:p w:rsidR="00206D26" w:rsidRPr="009314B8" w:rsidRDefault="00206D26" w:rsidP="00206D26">
      <w:pPr>
        <w:tabs>
          <w:tab w:val="left" w:pos="3540"/>
        </w:tabs>
        <w:jc w:val="center"/>
        <w:rPr>
          <w:b/>
          <w:sz w:val="19"/>
          <w:szCs w:val="19"/>
        </w:rPr>
      </w:pPr>
      <w:r w:rsidRPr="009314B8">
        <w:rPr>
          <w:b/>
          <w:sz w:val="19"/>
          <w:szCs w:val="19"/>
        </w:rPr>
        <w:t>4. Иные условия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4.1. Настоящий договор вступает в силу с момента его подписания сторонами и прекращает действие надлежащим исполнением.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4.2. Споры, возникшие в результате действия настоящего договора, разрешаются в установленном порядке судом, находящимся по территориальности в городе Вологде (договорная подсудность).</w:t>
      </w:r>
    </w:p>
    <w:p w:rsidR="00206D26" w:rsidRPr="009314B8" w:rsidRDefault="00206D26" w:rsidP="00206D26">
      <w:pPr>
        <w:ind w:firstLine="709"/>
        <w:jc w:val="both"/>
        <w:rPr>
          <w:sz w:val="19"/>
          <w:szCs w:val="19"/>
        </w:rPr>
      </w:pPr>
      <w:r w:rsidRPr="009314B8">
        <w:rPr>
          <w:sz w:val="19"/>
          <w:szCs w:val="19"/>
        </w:rPr>
        <w:t>4.3. Настоящий договор составлен в 2 (двух) экземплярах, имеющих одинаковую юридическую силу, причем один экземпляр находится у Организатора торгов и один у Претендента.</w:t>
      </w:r>
    </w:p>
    <w:p w:rsidR="00206D26" w:rsidRPr="009314B8" w:rsidRDefault="00206D26" w:rsidP="00206D26">
      <w:pPr>
        <w:tabs>
          <w:tab w:val="left" w:pos="3760"/>
        </w:tabs>
        <w:rPr>
          <w:b/>
          <w:sz w:val="19"/>
          <w:szCs w:val="19"/>
        </w:rPr>
      </w:pPr>
    </w:p>
    <w:p w:rsidR="00206D26" w:rsidRPr="009314B8" w:rsidRDefault="00206D26" w:rsidP="00206D26">
      <w:pPr>
        <w:tabs>
          <w:tab w:val="left" w:pos="3760"/>
        </w:tabs>
        <w:jc w:val="center"/>
        <w:rPr>
          <w:b/>
          <w:sz w:val="19"/>
          <w:szCs w:val="19"/>
        </w:rPr>
      </w:pPr>
      <w:r w:rsidRPr="009314B8">
        <w:rPr>
          <w:b/>
          <w:sz w:val="19"/>
          <w:szCs w:val="19"/>
        </w:rPr>
        <w:t>5. Реквизиты сторон</w:t>
      </w:r>
    </w:p>
    <w:p w:rsidR="009E24F1" w:rsidRPr="009314B8" w:rsidRDefault="009E24F1" w:rsidP="0076290B">
      <w:pPr>
        <w:tabs>
          <w:tab w:val="left" w:pos="3760"/>
        </w:tabs>
        <w:jc w:val="center"/>
        <w:rPr>
          <w:b/>
          <w:sz w:val="19"/>
          <w:szCs w:val="19"/>
        </w:rPr>
      </w:pPr>
    </w:p>
    <w:tbl>
      <w:tblPr>
        <w:tblStyle w:val="a5"/>
        <w:tblW w:w="9551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206D26" w:rsidRPr="009314B8" w:rsidTr="009940FB">
        <w:trPr>
          <w:trHeight w:val="3182"/>
        </w:trPr>
        <w:tc>
          <w:tcPr>
            <w:tcW w:w="4775" w:type="dxa"/>
          </w:tcPr>
          <w:p w:rsidR="00206D26" w:rsidRPr="009314B8" w:rsidRDefault="00206D26" w:rsidP="00206D26">
            <w:pPr>
              <w:tabs>
                <w:tab w:val="left" w:pos="3760"/>
              </w:tabs>
              <w:jc w:val="center"/>
              <w:rPr>
                <w:b/>
                <w:sz w:val="19"/>
                <w:szCs w:val="19"/>
              </w:rPr>
            </w:pPr>
            <w:r w:rsidRPr="009314B8">
              <w:rPr>
                <w:b/>
                <w:sz w:val="19"/>
                <w:szCs w:val="19"/>
              </w:rPr>
              <w:lastRenderedPageBreak/>
              <w:t>Организатор торгов</w:t>
            </w:r>
          </w:p>
          <w:p w:rsidR="00047C66" w:rsidRDefault="005425CF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  <w:proofErr w:type="gramStart"/>
            <w:r w:rsidRPr="009314B8">
              <w:rPr>
                <w:sz w:val="19"/>
                <w:szCs w:val="19"/>
              </w:rPr>
              <w:t xml:space="preserve">Конкурсный управляющий </w:t>
            </w:r>
            <w:r w:rsidR="00047C66" w:rsidRPr="00047C66">
              <w:rPr>
                <w:sz w:val="19"/>
                <w:szCs w:val="19"/>
              </w:rPr>
              <w:t xml:space="preserve"> ООО «АРАКЕЛ-ТК (ИНН: 7720800050, ОГРН 5137746216086</w:t>
            </w:r>
            <w:r w:rsidR="00047C66">
              <w:rPr>
                <w:sz w:val="19"/>
                <w:szCs w:val="19"/>
              </w:rPr>
              <w:t xml:space="preserve"> </w:t>
            </w:r>
            <w:r w:rsidR="00047C66" w:rsidRPr="00047C66">
              <w:rPr>
                <w:sz w:val="19"/>
                <w:szCs w:val="19"/>
              </w:rPr>
              <w:t>адрес: 111524, ГОРОД МОСКВА, УЛ. ЭЛЕКТРОДНАЯ, Д. 8, СТР. 1, ПОМЕЩ.</w:t>
            </w:r>
            <w:proofErr w:type="gramEnd"/>
            <w:r w:rsidR="00047C66" w:rsidRPr="00047C66">
              <w:rPr>
                <w:sz w:val="19"/>
                <w:szCs w:val="19"/>
              </w:rPr>
              <w:t xml:space="preserve"> XVI</w:t>
            </w:r>
          </w:p>
          <w:p w:rsidR="00047C66" w:rsidRDefault="00047C6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  <w:proofErr w:type="spellStart"/>
            <w:proofErr w:type="gramStart"/>
            <w:r w:rsidRPr="00047C66">
              <w:rPr>
                <w:sz w:val="19"/>
                <w:szCs w:val="19"/>
              </w:rPr>
              <w:t>Дегтяр</w:t>
            </w:r>
            <w:proofErr w:type="spellEnd"/>
            <w:r w:rsidRPr="00047C66">
              <w:rPr>
                <w:sz w:val="19"/>
                <w:szCs w:val="19"/>
              </w:rPr>
              <w:t xml:space="preserve"> Светлана Васильевна, рег. №6020 (ИНН 121503401976, СНИЛС 002-899-035-53</w:t>
            </w:r>
            <w:proofErr w:type="gramEnd"/>
          </w:p>
          <w:p w:rsidR="00206D26" w:rsidRPr="009314B8" w:rsidRDefault="00206D2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</w:p>
          <w:p w:rsidR="00206D26" w:rsidRPr="009314B8" w:rsidRDefault="00206D2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</w:p>
          <w:p w:rsidR="00206D26" w:rsidRPr="009314B8" w:rsidRDefault="00206D2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  <w:r w:rsidRPr="009314B8">
              <w:rPr>
                <w:sz w:val="19"/>
                <w:szCs w:val="19"/>
              </w:rPr>
              <w:t>Банковские реквизиты:</w:t>
            </w:r>
          </w:p>
          <w:p w:rsidR="00206D26" w:rsidRDefault="009314B8" w:rsidP="00047C66">
            <w:pPr>
              <w:tabs>
                <w:tab w:val="left" w:pos="3760"/>
              </w:tabs>
              <w:rPr>
                <w:sz w:val="19"/>
                <w:szCs w:val="19"/>
              </w:rPr>
            </w:pPr>
            <w:r w:rsidRPr="009314B8">
              <w:rPr>
                <w:sz w:val="19"/>
                <w:szCs w:val="19"/>
              </w:rPr>
              <w:t xml:space="preserve">Получатель: </w:t>
            </w:r>
            <w:r w:rsidR="00047C66" w:rsidRPr="00047C66">
              <w:rPr>
                <w:sz w:val="19"/>
                <w:szCs w:val="19"/>
              </w:rPr>
              <w:t>ООО АРАКЕЛ-ТК ИНН: 7720800050 КПП: 772001001  ОГРН: 51377462160</w:t>
            </w:r>
            <w:r w:rsidR="000064F9">
              <w:rPr>
                <w:sz w:val="19"/>
                <w:szCs w:val="19"/>
              </w:rPr>
              <w:t xml:space="preserve">86  счет  № </w:t>
            </w:r>
            <w:r w:rsidR="00047C66" w:rsidRPr="00047C66">
              <w:rPr>
                <w:sz w:val="19"/>
                <w:szCs w:val="19"/>
              </w:rPr>
              <w:t xml:space="preserve"> </w:t>
            </w:r>
            <w:r w:rsidR="000064F9" w:rsidRPr="000064F9">
              <w:rPr>
                <w:sz w:val="19"/>
                <w:szCs w:val="19"/>
              </w:rPr>
              <w:t>40702 810 6 3700 0000340</w:t>
            </w:r>
            <w:bookmarkStart w:id="0" w:name="_GoBack"/>
            <w:bookmarkEnd w:id="0"/>
            <w:r w:rsidR="00047C66" w:rsidRPr="00047C66">
              <w:rPr>
                <w:sz w:val="19"/>
                <w:szCs w:val="19"/>
              </w:rPr>
              <w:t xml:space="preserve">Дополнительный офис №8614/0069  Волго-Вятский банк ПАО Сбербанк, </w:t>
            </w:r>
            <w:proofErr w:type="spellStart"/>
            <w:r w:rsidR="00047C66" w:rsidRPr="00047C66">
              <w:rPr>
                <w:sz w:val="19"/>
                <w:szCs w:val="19"/>
              </w:rPr>
              <w:t>кор</w:t>
            </w:r>
            <w:proofErr w:type="spellEnd"/>
            <w:r w:rsidR="00047C66" w:rsidRPr="00047C66">
              <w:rPr>
                <w:sz w:val="19"/>
                <w:szCs w:val="19"/>
              </w:rPr>
              <w:t>. сч.30101810300000000630 , БИК 048860630</w:t>
            </w:r>
          </w:p>
          <w:p w:rsidR="00047C66" w:rsidRPr="009314B8" w:rsidRDefault="00047C66" w:rsidP="00047C66">
            <w:pPr>
              <w:tabs>
                <w:tab w:val="left" w:pos="3760"/>
              </w:tabs>
              <w:rPr>
                <w:sz w:val="19"/>
                <w:szCs w:val="19"/>
              </w:rPr>
            </w:pPr>
          </w:p>
        </w:tc>
        <w:tc>
          <w:tcPr>
            <w:tcW w:w="4776" w:type="dxa"/>
          </w:tcPr>
          <w:p w:rsidR="00206D26" w:rsidRPr="009314B8" w:rsidRDefault="00206D26" w:rsidP="00206D26">
            <w:pPr>
              <w:jc w:val="center"/>
              <w:rPr>
                <w:b/>
                <w:sz w:val="19"/>
                <w:szCs w:val="19"/>
              </w:rPr>
            </w:pPr>
            <w:r w:rsidRPr="009314B8">
              <w:rPr>
                <w:b/>
                <w:sz w:val="19"/>
                <w:szCs w:val="19"/>
              </w:rPr>
              <w:t>Претендент</w:t>
            </w:r>
          </w:p>
          <w:p w:rsidR="00206D26" w:rsidRPr="009314B8" w:rsidRDefault="00206D26" w:rsidP="00206D26">
            <w:pPr>
              <w:tabs>
                <w:tab w:val="left" w:pos="3760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206D26" w:rsidRPr="009314B8" w:rsidTr="000D24E5">
        <w:trPr>
          <w:trHeight w:val="734"/>
        </w:trPr>
        <w:tc>
          <w:tcPr>
            <w:tcW w:w="4775" w:type="dxa"/>
          </w:tcPr>
          <w:p w:rsidR="00206D26" w:rsidRPr="009314B8" w:rsidRDefault="00206D2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</w:p>
          <w:p w:rsidR="00206D26" w:rsidRPr="009314B8" w:rsidRDefault="00047C66" w:rsidP="00206D26">
            <w:pPr>
              <w:tabs>
                <w:tab w:val="left" w:pos="376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 С.В </w:t>
            </w:r>
            <w:proofErr w:type="spellStart"/>
            <w:r>
              <w:rPr>
                <w:sz w:val="19"/>
                <w:szCs w:val="19"/>
              </w:rPr>
              <w:t>Дегтяр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:rsidR="00206D26" w:rsidRPr="009314B8" w:rsidRDefault="00206D26" w:rsidP="00206D26">
            <w:pPr>
              <w:tabs>
                <w:tab w:val="left" w:pos="3760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776" w:type="dxa"/>
          </w:tcPr>
          <w:p w:rsidR="00206D26" w:rsidRPr="009314B8" w:rsidRDefault="00206D26" w:rsidP="00206D26">
            <w:pPr>
              <w:tabs>
                <w:tab w:val="left" w:pos="3760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6290B" w:rsidRPr="009314B8" w:rsidRDefault="0076290B" w:rsidP="0076290B">
      <w:pPr>
        <w:tabs>
          <w:tab w:val="left" w:pos="3760"/>
        </w:tabs>
        <w:jc w:val="center"/>
        <w:rPr>
          <w:b/>
          <w:sz w:val="19"/>
          <w:szCs w:val="19"/>
        </w:rPr>
      </w:pPr>
    </w:p>
    <w:p w:rsidR="007F7DC8" w:rsidRPr="009314B8" w:rsidRDefault="007F7DC8" w:rsidP="0076290B">
      <w:pPr>
        <w:tabs>
          <w:tab w:val="left" w:pos="3506"/>
        </w:tabs>
        <w:rPr>
          <w:sz w:val="19"/>
          <w:szCs w:val="19"/>
        </w:rPr>
      </w:pPr>
    </w:p>
    <w:sectPr w:rsidR="007F7DC8" w:rsidRPr="009314B8" w:rsidSect="00AC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F82"/>
    <w:multiLevelType w:val="hybridMultilevel"/>
    <w:tmpl w:val="125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44CF"/>
    <w:multiLevelType w:val="multilevel"/>
    <w:tmpl w:val="EA74FD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F607FBC"/>
    <w:multiLevelType w:val="multilevel"/>
    <w:tmpl w:val="6AE083A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8C738C7"/>
    <w:multiLevelType w:val="multilevel"/>
    <w:tmpl w:val="AE348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21"/>
    <w:rsid w:val="000064F9"/>
    <w:rsid w:val="00015ABA"/>
    <w:rsid w:val="00025A2C"/>
    <w:rsid w:val="00047C66"/>
    <w:rsid w:val="000D24E5"/>
    <w:rsid w:val="001B0B7B"/>
    <w:rsid w:val="001E53A8"/>
    <w:rsid w:val="001E6375"/>
    <w:rsid w:val="00206D26"/>
    <w:rsid w:val="0021357F"/>
    <w:rsid w:val="002B13DB"/>
    <w:rsid w:val="002E3EA3"/>
    <w:rsid w:val="004667F4"/>
    <w:rsid w:val="004E27F6"/>
    <w:rsid w:val="005425CF"/>
    <w:rsid w:val="0067065B"/>
    <w:rsid w:val="006C2E21"/>
    <w:rsid w:val="0076290B"/>
    <w:rsid w:val="007F7DC8"/>
    <w:rsid w:val="0080432C"/>
    <w:rsid w:val="00857BE5"/>
    <w:rsid w:val="008619F6"/>
    <w:rsid w:val="00923A85"/>
    <w:rsid w:val="009314B8"/>
    <w:rsid w:val="009940FB"/>
    <w:rsid w:val="009E24F1"/>
    <w:rsid w:val="009F3706"/>
    <w:rsid w:val="00AC2BEC"/>
    <w:rsid w:val="00B61FFF"/>
    <w:rsid w:val="00B663F1"/>
    <w:rsid w:val="00B774C0"/>
    <w:rsid w:val="00CD22C7"/>
    <w:rsid w:val="00D00724"/>
    <w:rsid w:val="00DF6029"/>
    <w:rsid w:val="00E64BD4"/>
    <w:rsid w:val="00E9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9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290B"/>
    <w:pPr>
      <w:ind w:left="720"/>
      <w:contextualSpacing/>
    </w:pPr>
  </w:style>
  <w:style w:type="table" w:styleId="a5">
    <w:name w:val="Table Grid"/>
    <w:basedOn w:val="a1"/>
    <w:uiPriority w:val="59"/>
    <w:rsid w:val="0076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04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9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290B"/>
    <w:pPr>
      <w:ind w:left="720"/>
      <w:contextualSpacing/>
    </w:pPr>
  </w:style>
  <w:style w:type="table" w:styleId="a5">
    <w:name w:val="Table Grid"/>
    <w:basedOn w:val="a1"/>
    <w:uiPriority w:val="59"/>
    <w:rsid w:val="0076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04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dcterms:created xsi:type="dcterms:W3CDTF">2024-04-21T14:57:00Z</dcterms:created>
  <dcterms:modified xsi:type="dcterms:W3CDTF">2024-05-02T11:26:00Z</dcterms:modified>
</cp:coreProperties>
</file>