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76198" w14:textId="1E9BACAB" w:rsidR="00CB638E" w:rsidRDefault="00026D13" w:rsidP="00CB638E">
      <w:pPr>
        <w:spacing w:after="0" w:line="240" w:lineRule="auto"/>
        <w:ind w:firstLine="567"/>
        <w:jc w:val="both"/>
      </w:pPr>
      <w:r w:rsidRPr="00026D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26D1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26D1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26D1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26D1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26D13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 (</w:t>
      </w:r>
      <w:proofErr w:type="gramStart"/>
      <w:r w:rsidRPr="00026D13">
        <w:rPr>
          <w:rFonts w:ascii="Times New Roman" w:hAnsi="Times New Roman" w:cs="Times New Roman"/>
          <w:color w:val="000000"/>
          <w:sz w:val="24"/>
          <w:szCs w:val="24"/>
        </w:rPr>
        <w:t xml:space="preserve">далее – финансовая организация), конкурсным управляющим (ликвидатором) которого на основании решения Арбитражного суда Самарской области от 02 августа 2016 г. по делу №А55-11508/2016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="00CB638E">
        <w:t xml:space="preserve">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Pr="00026D13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D1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27500EC" w14:textId="553BEC38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D13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592C95F4" w14:textId="77777777" w:rsidR="00026D13" w:rsidRDefault="00026D13" w:rsidP="00026D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1 - Хорошев Александр Иванович (поручитель ООО «Порт-Проект», ИНН 6321210547, исключен из ЕГРЮЛ), КД 4329 от 19.02.2016, решение Автозаводского районного суда г. Тольятти Самарской области от 17.10.2017 по гражданскому делу 2-7675/2017, определение АС Самарской области от 23.06.2020 по делу А55-5498/2017, отсутствует оригинал судебного акта делу 2-7675/2017 (64 779 135,96 руб.) - 64 779 135,96 руб.;</w:t>
      </w:r>
      <w:proofErr w:type="gramEnd"/>
    </w:p>
    <w:p w14:paraId="1E81A7A8" w14:textId="77777777" w:rsidR="00026D13" w:rsidRDefault="00026D13" w:rsidP="00026D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2 - Лоцманов Алексей Викторович (поручитель ООО «РКС-СЕРВИС», ИНН 6321239747, исключен из ЕГРЮЛ), КД 1393 от 13.05.2013, решение Автозаводского районного суда г. Тольятти от 13.05.2015 по делу 2-36/2015 (2-9220/2014), апелляционное определение судебной коллегии по гражданским делам Самарского областного суда от 29.07.2015 по делу 33-8279/2015, истек срок для предъявления исполнительного листа, отсутствуют документы основания для взыскания задолженности (3</w:t>
      </w:r>
      <w:proofErr w:type="gramEnd"/>
      <w:r>
        <w:t> </w:t>
      </w:r>
      <w:proofErr w:type="gramStart"/>
      <w:r>
        <w:t>115 985,67 руб.) - 3 115 985,68 руб.;</w:t>
      </w:r>
      <w:proofErr w:type="gramEnd"/>
    </w:p>
    <w:p w14:paraId="1854DDBB" w14:textId="77777777" w:rsidR="00026D13" w:rsidRPr="00026D13" w:rsidRDefault="00026D13" w:rsidP="00026D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3 - Куренков Юрий Петрович (поручитель ООО «АДВАНС ВОЛГА», ИНН 6321228819, исключен из ЕГРЮЛ), КД 1530 от 20.06.2013, заочное решение Автозаводского районного суда г. Тольятти Самарской области от 26.11.2014 по делу 2-10626/2014, определение АС Самарской области от 22.07.2020 по делу А55-30396/2019, истек срок предъявления исполнительного листа, отсутствуют документы основания для взыскания задолженности (10 031 02</w:t>
      </w:r>
      <w:r>
        <w:t>7,82 руб.) - 10 031</w:t>
      </w:r>
      <w:proofErr w:type="gramEnd"/>
      <w:r>
        <w:t xml:space="preserve"> 027,82 руб.</w:t>
      </w:r>
    </w:p>
    <w:p w14:paraId="72CEA841" w14:textId="0ACB1897" w:rsidR="009E6456" w:rsidRPr="0037642D" w:rsidRDefault="009E6456" w:rsidP="00026D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5ECE0BA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026D13" w:rsidRPr="00026D13">
        <w:rPr>
          <w:rFonts w:ascii="Times New Roman CYR" w:hAnsi="Times New Roman CYR" w:cs="Times New Roman CYR"/>
          <w:b/>
          <w:color w:val="000000"/>
        </w:rPr>
        <w:t>26 августа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0B9019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026D13" w:rsidRPr="00026D13">
        <w:rPr>
          <w:b/>
          <w:color w:val="000000"/>
        </w:rPr>
        <w:t>26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715B91" w:rsidRPr="00715B91">
        <w:rPr>
          <w:b/>
          <w:color w:val="000000"/>
        </w:rPr>
        <w:t>14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DB021F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715B91" w:rsidRPr="00715B91">
        <w:rPr>
          <w:b/>
          <w:color w:val="000000"/>
        </w:rPr>
        <w:t>16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715B91" w:rsidRPr="00715B91">
        <w:rPr>
          <w:b/>
          <w:color w:val="000000"/>
        </w:rPr>
        <w:t xml:space="preserve">02 </w:t>
      </w:r>
      <w:r w:rsidR="00715B91" w:rsidRPr="00715B91">
        <w:rPr>
          <w:b/>
          <w:color w:val="000000"/>
        </w:rPr>
        <w:lastRenderedPageBreak/>
        <w:t>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52349F3C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715B91">
        <w:rPr>
          <w:b/>
          <w:bCs/>
          <w:color w:val="000000"/>
        </w:rPr>
        <w:t>18 октября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715B91">
        <w:rPr>
          <w:b/>
          <w:bCs/>
          <w:color w:val="000000"/>
        </w:rPr>
        <w:t>28 ноября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5AD93B31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715B91" w:rsidRPr="00715B91">
        <w:rPr>
          <w:b/>
          <w:color w:val="000000"/>
        </w:rPr>
        <w:t>18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</w:t>
      </w:r>
      <w:r w:rsidRPr="00715B91">
        <w:rPr>
          <w:color w:val="000000"/>
        </w:rPr>
        <w:t xml:space="preserve">за </w:t>
      </w:r>
      <w:r w:rsidR="00F17038" w:rsidRPr="00715B91">
        <w:rPr>
          <w:color w:val="000000"/>
        </w:rPr>
        <w:t>1</w:t>
      </w:r>
      <w:r w:rsidRPr="00715B91">
        <w:rPr>
          <w:color w:val="000000"/>
        </w:rPr>
        <w:t xml:space="preserve"> (</w:t>
      </w:r>
      <w:r w:rsidR="00F17038" w:rsidRPr="00715B91">
        <w:rPr>
          <w:color w:val="000000"/>
        </w:rPr>
        <w:t>Один</w:t>
      </w:r>
      <w:r w:rsidRPr="00715B91">
        <w:rPr>
          <w:color w:val="000000"/>
        </w:rPr>
        <w:t>) календарны</w:t>
      </w:r>
      <w:r w:rsidR="00F17038" w:rsidRPr="00715B91">
        <w:rPr>
          <w:color w:val="000000"/>
        </w:rPr>
        <w:t>й</w:t>
      </w:r>
      <w:r w:rsidRPr="00715B91">
        <w:rPr>
          <w:color w:val="000000"/>
        </w:rPr>
        <w:t xml:space="preserve"> де</w:t>
      </w:r>
      <w:r w:rsidR="00F17038" w:rsidRPr="00715B91">
        <w:rPr>
          <w:color w:val="000000"/>
        </w:rPr>
        <w:t>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15292A26" w14:textId="77777777" w:rsidR="00715B91" w:rsidRPr="00715B91" w:rsidRDefault="00715B91" w:rsidP="00715B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5B91">
        <w:rPr>
          <w:color w:val="000000"/>
        </w:rPr>
        <w:t>с 18 октября 2024 г. по 21 октября 2024 г. - в размере начальной цены продажи лотов;</w:t>
      </w:r>
    </w:p>
    <w:p w14:paraId="67429FA3" w14:textId="77777777" w:rsidR="00715B91" w:rsidRPr="00715B91" w:rsidRDefault="00715B91" w:rsidP="00715B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5B91">
        <w:rPr>
          <w:color w:val="000000"/>
        </w:rPr>
        <w:t>с 22 октября 2024 г. по 25 октября 2024 г. - в размере 90,06% от начальной цены продажи лотов;</w:t>
      </w:r>
    </w:p>
    <w:p w14:paraId="01F31406" w14:textId="77777777" w:rsidR="00715B91" w:rsidRPr="00715B91" w:rsidRDefault="00715B91" w:rsidP="00715B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5B91">
        <w:rPr>
          <w:color w:val="000000"/>
        </w:rPr>
        <w:t>с 26 октября 2024 г. по 29 октября 2024 г. - в размере 80,12% от начальной цены продажи лотов;</w:t>
      </w:r>
    </w:p>
    <w:p w14:paraId="6553DB8E" w14:textId="77777777" w:rsidR="00715B91" w:rsidRPr="00715B91" w:rsidRDefault="00715B91" w:rsidP="00715B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5B91">
        <w:rPr>
          <w:color w:val="000000"/>
        </w:rPr>
        <w:t>с 30 октября 2024 г. по 02 ноября 2024 г. - в размере 70,18% от начальной цены продажи лотов;</w:t>
      </w:r>
    </w:p>
    <w:p w14:paraId="5D1ACB53" w14:textId="77777777" w:rsidR="00715B91" w:rsidRPr="00715B91" w:rsidRDefault="00715B91" w:rsidP="00715B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5B91">
        <w:rPr>
          <w:color w:val="000000"/>
        </w:rPr>
        <w:t>с 03 ноября 2024 г. по 06 ноября 2024 г. - в размере 60,24% от начальной цены продажи лотов;</w:t>
      </w:r>
    </w:p>
    <w:p w14:paraId="67F71FD8" w14:textId="77777777" w:rsidR="00715B91" w:rsidRPr="00715B91" w:rsidRDefault="00715B91" w:rsidP="00715B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5B91">
        <w:rPr>
          <w:color w:val="000000"/>
        </w:rPr>
        <w:t>с 07 ноября 2024 г. по 10 ноября 2024 г. - в размере 50,30% от начальной цены продажи лотов;</w:t>
      </w:r>
    </w:p>
    <w:p w14:paraId="0E8D8281" w14:textId="77777777" w:rsidR="00715B91" w:rsidRPr="00715B91" w:rsidRDefault="00715B91" w:rsidP="00715B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5B91">
        <w:rPr>
          <w:color w:val="000000"/>
        </w:rPr>
        <w:t>с 11 ноября 2024 г. по 14 ноября 2024 г. - в размере 40,36% от начальной цены продажи лотов;</w:t>
      </w:r>
    </w:p>
    <w:p w14:paraId="65D44AF4" w14:textId="77777777" w:rsidR="00715B91" w:rsidRPr="00715B91" w:rsidRDefault="00715B91" w:rsidP="00715B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5B91">
        <w:rPr>
          <w:color w:val="000000"/>
        </w:rPr>
        <w:t>с 15 ноября 2024 г. по 18 ноября 2024 г. - в размере 30,42% от начальной цены продажи лотов;</w:t>
      </w:r>
    </w:p>
    <w:p w14:paraId="1C4C6668" w14:textId="77777777" w:rsidR="00715B91" w:rsidRPr="00715B91" w:rsidRDefault="00715B91" w:rsidP="00715B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5B91">
        <w:rPr>
          <w:color w:val="000000"/>
        </w:rPr>
        <w:t>с 19 ноября 2024 г. по 22 ноября 2024 г. - в размере 20,48% от начальной цены продажи лотов;</w:t>
      </w:r>
    </w:p>
    <w:p w14:paraId="3A016F9C" w14:textId="77777777" w:rsidR="00715B91" w:rsidRPr="00715B91" w:rsidRDefault="00715B91" w:rsidP="00715B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5B91">
        <w:rPr>
          <w:color w:val="000000"/>
        </w:rPr>
        <w:t>с 23 ноября 2024 г. по 25 ноября 2024 г. - в размере 10,54% от начальной цены продажи лотов;</w:t>
      </w:r>
    </w:p>
    <w:p w14:paraId="2DB104CA" w14:textId="28F98482" w:rsidR="00715B91" w:rsidRPr="00715B91" w:rsidRDefault="00715B91" w:rsidP="00715B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5B91">
        <w:rPr>
          <w:color w:val="000000"/>
        </w:rPr>
        <w:t xml:space="preserve">с 26 ноября 2024 г. по 28 ноября 2024 г. - в размере 0,60% </w:t>
      </w:r>
      <w:r w:rsidRPr="00715B91">
        <w:rPr>
          <w:color w:val="000000"/>
        </w:rPr>
        <w:t>от начальной цены продажи лотов.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715B91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5B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715B91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715B91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B9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B9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715B91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до даты </w:t>
      </w:r>
      <w:r w:rsidRPr="00715B91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(Торгов ППП).</w:t>
      </w:r>
    </w:p>
    <w:p w14:paraId="0C960809" w14:textId="19233597" w:rsidR="00097526" w:rsidRPr="004914B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B9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Pr="002E25BE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Pr="002E2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15B91" w:rsidRPr="002E2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09:00 до 16:00 часов по адресу: г. Самара, ул. Урицкого, д. 19, тел. 8-800-505-80-32; </w:t>
      </w:r>
      <w:proofErr w:type="gramStart"/>
      <w:r w:rsidR="00715B91" w:rsidRPr="002E2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715B91" w:rsidRPr="002E2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</w:t>
      </w:r>
      <w:r w:rsidRPr="002E25B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E25BE" w:rsidRPr="002E25BE">
        <w:rPr>
          <w:rFonts w:ascii="Times New Roman" w:hAnsi="Times New Roman" w:cs="Times New Roman"/>
          <w:color w:val="000000"/>
          <w:sz w:val="24"/>
          <w:szCs w:val="24"/>
        </w:rPr>
        <w:t>Соболькова</w:t>
      </w:r>
      <w:bookmarkStart w:id="0" w:name="_GoBack"/>
      <w:bookmarkEnd w:id="0"/>
      <w:r w:rsidR="002E25BE" w:rsidRPr="002E25BE">
        <w:rPr>
          <w:rFonts w:ascii="Times New Roman" w:hAnsi="Times New Roman" w:cs="Times New Roman"/>
          <w:color w:val="000000"/>
          <w:sz w:val="24"/>
          <w:szCs w:val="24"/>
        </w:rPr>
        <w:t xml:space="preserve"> Елена</w:t>
      </w:r>
      <w:r w:rsidR="002E25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E25BE" w:rsidRPr="002E25BE">
        <w:rPr>
          <w:rFonts w:ascii="Times New Roman" w:hAnsi="Times New Roman" w:cs="Times New Roman"/>
          <w:color w:val="000000"/>
          <w:sz w:val="24"/>
          <w:szCs w:val="24"/>
        </w:rPr>
        <w:t>тел. 7967-246-44-29 (</w:t>
      </w:r>
      <w:proofErr w:type="gramStart"/>
      <w:r w:rsidR="002E25BE" w:rsidRPr="002E25BE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2E25BE" w:rsidRPr="002E25BE">
        <w:rPr>
          <w:rFonts w:ascii="Times New Roman" w:hAnsi="Times New Roman" w:cs="Times New Roman"/>
          <w:color w:val="000000"/>
          <w:sz w:val="24"/>
          <w:szCs w:val="24"/>
        </w:rPr>
        <w:t xml:space="preserve">+1 час), </w:t>
      </w:r>
      <w:proofErr w:type="spellStart"/>
      <w:r w:rsidR="002E25BE" w:rsidRPr="002E25BE">
        <w:rPr>
          <w:rFonts w:ascii="Times New Roman" w:hAnsi="Times New Roman" w:cs="Times New Roman"/>
          <w:color w:val="000000"/>
          <w:sz w:val="24"/>
          <w:szCs w:val="24"/>
        </w:rPr>
        <w:t>эл.почта</w:t>
      </w:r>
      <w:proofErr w:type="spellEnd"/>
      <w:r w:rsidR="002E25BE" w:rsidRPr="002E25BE">
        <w:rPr>
          <w:rFonts w:ascii="Times New Roman" w:hAnsi="Times New Roman" w:cs="Times New Roman"/>
          <w:color w:val="000000"/>
          <w:sz w:val="24"/>
          <w:szCs w:val="24"/>
        </w:rPr>
        <w:t>: pf@auction-house.ru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7D6B386" w15:done="0"/>
  <w15:commentEx w15:paraId="12B1FD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7D6B386" w16cid:durableId="26B7774B"/>
  <w16cid:commentId w16cid:paraId="12B1FD8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25E2"/>
    <w:rsid w:val="00026D13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2E25BE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97675"/>
    <w:rsid w:val="00715B91"/>
    <w:rsid w:val="007229EA"/>
    <w:rsid w:val="00761B81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62667"/>
    <w:rsid w:val="00DE0234"/>
    <w:rsid w:val="00E614D3"/>
    <w:rsid w:val="00E72AD4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2104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43</cp:revision>
  <dcterms:created xsi:type="dcterms:W3CDTF">2019-07-23T07:47:00Z</dcterms:created>
  <dcterms:modified xsi:type="dcterms:W3CDTF">2024-07-08T08:07:00Z</dcterms:modified>
</cp:coreProperties>
</file>