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43B2C" w14:textId="04B00E6B" w:rsidR="00214DDD" w:rsidRPr="00C02745" w:rsidRDefault="003700D9" w:rsidP="00A32EB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 xml:space="preserve">б </w:t>
      </w:r>
      <w:r w:rsidR="00017F6A">
        <w:t xml:space="preserve">отмене торгов, назначенных на </w:t>
      </w:r>
      <w:r w:rsidR="00A32EBE">
        <w:t>18</w:t>
      </w:r>
      <w:r w:rsidR="002C50C3">
        <w:t xml:space="preserve"> </w:t>
      </w:r>
      <w:r w:rsidR="00A32EBE">
        <w:t>ию</w:t>
      </w:r>
      <w:r w:rsidR="002C50C3">
        <w:t xml:space="preserve">ля </w:t>
      </w:r>
      <w:r w:rsidR="00017F6A">
        <w:t>202</w:t>
      </w:r>
      <w:r w:rsidR="002C50C3">
        <w:t>4</w:t>
      </w:r>
      <w:r w:rsidR="00017F6A">
        <w:t xml:space="preserve">, </w:t>
      </w:r>
      <w:r w:rsidRPr="00214DDD">
        <w:t>по продаже</w:t>
      </w:r>
      <w:r w:rsidR="00597AEB">
        <w:t xml:space="preserve"> </w:t>
      </w:r>
      <w:r w:rsidR="004F4013">
        <w:t xml:space="preserve">права аренды </w:t>
      </w:r>
      <w:r w:rsidR="00C368DA">
        <w:t>объект</w:t>
      </w:r>
      <w:r w:rsidR="004F4013">
        <w:t>а</w:t>
      </w:r>
      <w:r w:rsidR="00C368DA">
        <w:t xml:space="preserve"> </w:t>
      </w:r>
      <w:r w:rsidR="00214DDD">
        <w:t>недвижимости, являющ</w:t>
      </w:r>
      <w:r w:rsidR="004F4013">
        <w:t>его</w:t>
      </w:r>
      <w:r w:rsidR="00742DCD">
        <w:t>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A32EBE">
        <w:t>РАД-375259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5CB5507A" w14:textId="77777777" w:rsidR="00A32EBE" w:rsidRPr="00651325" w:rsidRDefault="00A32EBE" w:rsidP="00A32EBE">
      <w:pPr>
        <w:pStyle w:val="a7"/>
        <w:ind w:left="0" w:firstLine="709"/>
        <w:jc w:val="both"/>
        <w:rPr>
          <w:bCs/>
          <w:lang w:val="ru-RU"/>
        </w:rPr>
      </w:pPr>
      <w:r w:rsidRPr="000D46AA">
        <w:rPr>
          <w:lang w:val="ru-RU"/>
        </w:rPr>
        <w:t xml:space="preserve">Нежилые помещения площадью 252,1 кв. м (12,3 кв. м расположены на 1-ом этаже, 239,8 кв. м – на 2-ом этаже здания), расположенные в нежилом здании, площадью 460,6 кв. м по адресу: Псковская область, г. Печоры, ул. Юрьевская, д. 20, кадастровый номер: 60:15:1008010:57 </w:t>
      </w:r>
      <w:r w:rsidRPr="00EE2FD1">
        <w:rPr>
          <w:lang w:val="ru-RU"/>
        </w:rPr>
        <w:t>(далее – Объект).</w:t>
      </w:r>
    </w:p>
    <w:p w14:paraId="32DD2F17" w14:textId="77777777" w:rsidR="00A32EBE" w:rsidRPr="00CB095C" w:rsidRDefault="00A32EBE" w:rsidP="00A32EBE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6A6445DE" w14:textId="77777777" w:rsidR="00A32EBE" w:rsidRPr="00CB095C" w:rsidRDefault="00A32EBE" w:rsidP="00A32EBE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 xml:space="preserve">Срок договора аренды – </w:t>
      </w:r>
      <w:r w:rsidRPr="00121A49">
        <w:rPr>
          <w:rFonts w:ascii="Times New Roman" w:hAnsi="Times New Roman" w:cs="Times New Roman"/>
          <w:color w:val="auto"/>
          <w:sz w:val="24"/>
          <w:szCs w:val="24"/>
        </w:rPr>
        <w:t xml:space="preserve">11 (одиннадцать) месяцев с даты подписания </w:t>
      </w:r>
      <w:r>
        <w:rPr>
          <w:rFonts w:ascii="Times New Roman" w:hAnsi="Times New Roman" w:cs="Times New Roman"/>
          <w:color w:val="auto"/>
          <w:sz w:val="24"/>
          <w:szCs w:val="24"/>
        </w:rPr>
        <w:t>Арендодателем</w:t>
      </w:r>
      <w:r w:rsidRPr="00121A49">
        <w:rPr>
          <w:rFonts w:ascii="Times New Roman" w:hAnsi="Times New Roman" w:cs="Times New Roman"/>
          <w:color w:val="auto"/>
          <w:sz w:val="24"/>
          <w:szCs w:val="24"/>
        </w:rPr>
        <w:t xml:space="preserve"> и Арендатором акта приема-передачи Объекта</w:t>
      </w:r>
      <w:r w:rsidRPr="00CB09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3D93E8D" w14:textId="77777777" w:rsidR="00A32EBE" w:rsidRDefault="00A32EBE" w:rsidP="00A32EBE">
      <w:pPr>
        <w:autoSpaceDE w:val="0"/>
        <w:autoSpaceDN w:val="0"/>
        <w:ind w:firstLine="851"/>
        <w:jc w:val="both"/>
        <w:rPr>
          <w:b/>
          <w:bCs/>
        </w:rPr>
      </w:pPr>
    </w:p>
    <w:p w14:paraId="60416616" w14:textId="77777777" w:rsidR="00A32EBE" w:rsidRPr="00D27B6C" w:rsidRDefault="00A32EBE" w:rsidP="00A32EBE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47F6430B" w14:textId="77777777" w:rsidR="00A32EBE" w:rsidRDefault="00A32EBE" w:rsidP="00A32EBE">
      <w:pPr>
        <w:pStyle w:val="aff2"/>
        <w:spacing w:after="0"/>
        <w:ind w:firstLine="851"/>
        <w:jc w:val="both"/>
      </w:pPr>
      <w:r w:rsidRPr="004B7DE4">
        <w:t>Арендная плата состоит из постоянной арендной платы и переменной арендной платы</w:t>
      </w:r>
      <w:r>
        <w:t>:</w:t>
      </w:r>
    </w:p>
    <w:p w14:paraId="4D76C9CC" w14:textId="77777777" w:rsidR="00A32EBE" w:rsidRPr="000D46AA" w:rsidRDefault="00A32EBE" w:rsidP="00A32EB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4"/>
          <w:lang w:val="ru-RU"/>
        </w:rPr>
      </w:pPr>
      <w:r w:rsidRPr="000D46AA">
        <w:rPr>
          <w:lang w:val="ru-RU"/>
        </w:rPr>
        <w:t>ставка постоянной арендной платы определяется по итогам торгов;</w:t>
      </w:r>
    </w:p>
    <w:p w14:paraId="612877EA" w14:textId="77777777" w:rsidR="00A32EBE" w:rsidRPr="000D46AA" w:rsidRDefault="00A32EBE" w:rsidP="00A32EB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lang w:val="ru-RU"/>
        </w:rPr>
      </w:pPr>
      <w:r w:rsidRPr="000D46AA">
        <w:rPr>
          <w:lang w:val="ru-RU"/>
        </w:rPr>
        <w:t xml:space="preserve">ставка переменной арендной платы включает стоимость расходов за техническое обслуживание инженерных систем жизнеобеспечения </w:t>
      </w:r>
      <w:r w:rsidRPr="000D46AA">
        <w:rPr>
          <w:color w:val="000000"/>
          <w:lang w:val="ru-RU"/>
        </w:rPr>
        <w:t>и составляет 18,0 рублей</w:t>
      </w:r>
      <w:r w:rsidRPr="000D46AA">
        <w:rPr>
          <w:b/>
          <w:color w:val="000000"/>
          <w:lang w:val="ru-RU"/>
        </w:rPr>
        <w:t xml:space="preserve"> з</w:t>
      </w:r>
      <w:r w:rsidRPr="000D46AA">
        <w:rPr>
          <w:color w:val="000000"/>
          <w:lang w:val="ru-RU"/>
        </w:rPr>
        <w:t xml:space="preserve">а 1 кв. м в месяц с учетом НДС; </w:t>
      </w:r>
    </w:p>
    <w:p w14:paraId="688D3FEB" w14:textId="77777777" w:rsidR="00A32EBE" w:rsidRPr="000D46AA" w:rsidRDefault="00A32EBE" w:rsidP="00A32EB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lang w:val="ru-RU"/>
        </w:rPr>
      </w:pPr>
      <w:r w:rsidRPr="000D46AA">
        <w:rPr>
          <w:lang w:val="ru-RU"/>
        </w:rPr>
        <w:t>уборка арендованных помещений, мест общего пользования производится арендатором самостоятельно;</w:t>
      </w:r>
    </w:p>
    <w:p w14:paraId="0DDA1A80" w14:textId="77777777" w:rsidR="00A32EBE" w:rsidRPr="000D46AA" w:rsidRDefault="00A32EBE" w:rsidP="00A32EBE">
      <w:pPr>
        <w:pStyle w:val="a7"/>
        <w:numPr>
          <w:ilvl w:val="0"/>
          <w:numId w:val="6"/>
        </w:numPr>
        <w:tabs>
          <w:tab w:val="left" w:pos="-1418"/>
          <w:tab w:val="left" w:pos="993"/>
          <w:tab w:val="left" w:pos="1418"/>
        </w:tabs>
        <w:snapToGrid w:val="0"/>
        <w:ind w:left="0"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0D46AA">
        <w:rPr>
          <w:rFonts w:ascii="Times New Roman" w:hAnsi="Times New Roman"/>
          <w:lang w:val="ru-RU"/>
        </w:rPr>
        <w:t>остоянная арендная плата по договору аренды ежегодно</w:t>
      </w:r>
      <w:r w:rsidRPr="000D46AA">
        <w:rPr>
          <w:lang w:val="ru-RU"/>
        </w:rPr>
        <w:t xml:space="preserve">, начиная со второго года срока аренды в одностороннем порядке, увеличивается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отношению к величине арендной платы, действующей в последний месяц предшествующего года срока аренды, но не менее 5% от величины арендной платы; </w:t>
      </w:r>
    </w:p>
    <w:p w14:paraId="03376B35" w14:textId="77777777" w:rsidR="00A32EBE" w:rsidRDefault="00A32EBE" w:rsidP="00A32EBE">
      <w:pPr>
        <w:tabs>
          <w:tab w:val="left" w:pos="-1418"/>
          <w:tab w:val="left" w:pos="993"/>
          <w:tab w:val="left" w:pos="1418"/>
        </w:tabs>
        <w:snapToGrid w:val="0"/>
        <w:ind w:firstLine="709"/>
        <w:jc w:val="both"/>
      </w:pPr>
      <w:r>
        <w:t>-</w:t>
      </w:r>
      <w:r>
        <w:tab/>
        <w:t>ставка переменной арендной платы изменяется соразмерно изменению тарифов, но не чаще, чем один раз год;</w:t>
      </w:r>
    </w:p>
    <w:p w14:paraId="00188768" w14:textId="77777777" w:rsidR="00A32EBE" w:rsidRPr="000D46AA" w:rsidRDefault="00A32EBE" w:rsidP="00A32EBE">
      <w:pPr>
        <w:pStyle w:val="a7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lang w:val="ru-RU"/>
        </w:rPr>
      </w:pPr>
      <w:r w:rsidRPr="000D46AA">
        <w:rPr>
          <w:lang w:val="ru-RU"/>
        </w:rPr>
        <w:t xml:space="preserve">коммунальные платежи (теплоснабжение, энергоснабжение, водоснабжение, водоотведение) подлежат возмещению Арендатором. Размер возмещения рассчитывается, исходя из фактических расходов по зданию, с учетом отношения площади Объекта аренды к площади всего Здания, в котором расположен Объект. </w:t>
      </w:r>
    </w:p>
    <w:p w14:paraId="480F4845" w14:textId="77777777" w:rsidR="00A32EBE" w:rsidRPr="000D46AA" w:rsidRDefault="00A32EBE" w:rsidP="00A32EBE">
      <w:pPr>
        <w:pStyle w:val="a7"/>
        <w:tabs>
          <w:tab w:val="left" w:pos="993"/>
          <w:tab w:val="left" w:pos="1418"/>
        </w:tabs>
        <w:ind w:left="709"/>
        <w:jc w:val="both"/>
        <w:rPr>
          <w:lang w:val="ru-RU"/>
        </w:rPr>
      </w:pPr>
    </w:p>
    <w:p w14:paraId="0D546557" w14:textId="77777777" w:rsidR="00A32EBE" w:rsidRDefault="00A32EBE" w:rsidP="00A32EBE">
      <w:pPr>
        <w:tabs>
          <w:tab w:val="left" w:pos="993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Отлагательное условие по передаче Объекта:</w:t>
      </w:r>
    </w:p>
    <w:p w14:paraId="79C0812F" w14:textId="77777777" w:rsidR="00A32EBE" w:rsidRPr="000D46AA" w:rsidRDefault="00A32EBE" w:rsidP="00A32EBE">
      <w:pPr>
        <w:pStyle w:val="a7"/>
        <w:tabs>
          <w:tab w:val="left" w:pos="993"/>
        </w:tabs>
        <w:ind w:left="0" w:right="-57" w:firstLine="709"/>
        <w:jc w:val="both"/>
        <w:rPr>
          <w:bCs/>
          <w:color w:val="000000"/>
        </w:rPr>
      </w:pPr>
      <w:r w:rsidRPr="000D46AA">
        <w:rPr>
          <w:bCs/>
          <w:color w:val="000000"/>
          <w:lang w:val="ru-RU"/>
        </w:rPr>
        <w:t xml:space="preserve">Договор аренды на нежилые помещения, заключается с отсрочкой подписания акта приема-передачи не позднее 30.09.2025, в связи с необходимостью проведения обособления площади 208,5 кв. м., а также проведения мероприятий по освобождению </w:t>
      </w:r>
      <w:proofErr w:type="spellStart"/>
      <w:r w:rsidRPr="000D46AA">
        <w:rPr>
          <w:bCs/>
          <w:color w:val="000000"/>
        </w:rPr>
        <w:t>Объекта</w:t>
      </w:r>
      <w:proofErr w:type="spellEnd"/>
      <w:r w:rsidRPr="000D46AA">
        <w:rPr>
          <w:bCs/>
          <w:color w:val="000000"/>
        </w:rPr>
        <w:t xml:space="preserve"> </w:t>
      </w:r>
      <w:proofErr w:type="spellStart"/>
      <w:r w:rsidRPr="000D46AA">
        <w:rPr>
          <w:bCs/>
          <w:color w:val="000000"/>
        </w:rPr>
        <w:t>от</w:t>
      </w:r>
      <w:proofErr w:type="spellEnd"/>
      <w:r w:rsidRPr="000D46AA">
        <w:rPr>
          <w:bCs/>
          <w:color w:val="000000"/>
        </w:rPr>
        <w:t xml:space="preserve"> </w:t>
      </w:r>
      <w:proofErr w:type="spellStart"/>
      <w:r w:rsidRPr="000D46AA">
        <w:rPr>
          <w:bCs/>
          <w:color w:val="000000"/>
        </w:rPr>
        <w:t>инвентаря</w:t>
      </w:r>
      <w:proofErr w:type="spellEnd"/>
      <w:r w:rsidRPr="000D46AA">
        <w:rPr>
          <w:bCs/>
          <w:color w:val="000000"/>
        </w:rPr>
        <w:t xml:space="preserve"> и </w:t>
      </w:r>
      <w:proofErr w:type="spellStart"/>
      <w:r w:rsidRPr="000D46AA">
        <w:rPr>
          <w:bCs/>
          <w:color w:val="000000"/>
        </w:rPr>
        <w:t>оборудования</w:t>
      </w:r>
      <w:proofErr w:type="spellEnd"/>
      <w:r w:rsidRPr="000D46AA">
        <w:rPr>
          <w:bCs/>
          <w:color w:val="000000"/>
        </w:rPr>
        <w:t xml:space="preserve"> </w:t>
      </w:r>
      <w:proofErr w:type="spellStart"/>
      <w:r w:rsidRPr="000D46AA">
        <w:rPr>
          <w:bCs/>
          <w:color w:val="000000"/>
        </w:rPr>
        <w:t>банка</w:t>
      </w:r>
      <w:proofErr w:type="spellEnd"/>
      <w:r w:rsidRPr="000D46AA">
        <w:rPr>
          <w:bCs/>
          <w:color w:val="000000"/>
        </w:rPr>
        <w:t>.</w:t>
      </w:r>
    </w:p>
    <w:p w14:paraId="6928EC52" w14:textId="77777777" w:rsidR="00A32EBE" w:rsidRDefault="00A32EBE" w:rsidP="00A32EBE">
      <w:pPr>
        <w:pStyle w:val="a7"/>
        <w:ind w:left="0" w:right="-57" w:firstLine="851"/>
        <w:jc w:val="both"/>
        <w:rPr>
          <w:rFonts w:ascii="Times New Roman" w:hAnsi="Times New Roman"/>
          <w:szCs w:val="24"/>
          <w:lang w:val="ru-RU"/>
        </w:rPr>
      </w:pPr>
    </w:p>
    <w:p w14:paraId="61FEF68E" w14:textId="77777777" w:rsidR="00A32EBE" w:rsidRPr="00CB095C" w:rsidRDefault="00A32EBE" w:rsidP="00A32EBE">
      <w:pPr>
        <w:pStyle w:val="a7"/>
        <w:ind w:left="-284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0D458D97" w14:textId="77777777" w:rsidR="00A32EBE" w:rsidRDefault="00A32EBE" w:rsidP="00A32EBE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58 475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405591D4" w14:textId="77777777" w:rsidR="00A32EBE" w:rsidRPr="00CB095C" w:rsidRDefault="00A32EBE" w:rsidP="00A32EBE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58 475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 w:rsidRPr="005A6F4C">
        <w:rPr>
          <w:rFonts w:ascii="Times New Roman" w:hAnsi="Times New Roman"/>
          <w:b/>
          <w:bCs/>
          <w:szCs w:val="24"/>
          <w:lang w:val="ru-RU"/>
        </w:rPr>
        <w:t xml:space="preserve">рублей 00 </w:t>
      </w:r>
      <w:r w:rsidRPr="00CB095C">
        <w:rPr>
          <w:rFonts w:ascii="Times New Roman" w:hAnsi="Times New Roman"/>
          <w:b/>
          <w:szCs w:val="24"/>
          <w:lang w:val="ru-RU"/>
        </w:rPr>
        <w:t>копе</w:t>
      </w:r>
      <w:r>
        <w:rPr>
          <w:rFonts w:ascii="Times New Roman" w:hAnsi="Times New Roman"/>
          <w:b/>
          <w:szCs w:val="24"/>
          <w:lang w:val="ru-RU"/>
        </w:rPr>
        <w:t>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2DC83FCB" w14:textId="77777777" w:rsidR="00A32EBE" w:rsidRDefault="00A32EBE" w:rsidP="00A32EBE">
      <w:pPr>
        <w:ind w:right="-57"/>
        <w:jc w:val="center"/>
        <w:rPr>
          <w:b/>
        </w:rPr>
      </w:pPr>
      <w:r>
        <w:rPr>
          <w:b/>
        </w:rPr>
        <w:t xml:space="preserve">        </w:t>
      </w:r>
      <w:r w:rsidRPr="00CB095C">
        <w:rPr>
          <w:b/>
        </w:rPr>
        <w:t>Шаг аукциона</w:t>
      </w:r>
      <w:r>
        <w:rPr>
          <w:b/>
        </w:rPr>
        <w:t xml:space="preserve"> </w:t>
      </w:r>
      <w:r w:rsidRPr="00CB095C">
        <w:rPr>
          <w:b/>
        </w:rPr>
        <w:t xml:space="preserve">– </w:t>
      </w:r>
      <w:r>
        <w:rPr>
          <w:b/>
        </w:rPr>
        <w:t>1 500</w:t>
      </w:r>
      <w:r w:rsidRPr="00CB095C">
        <w:rPr>
          <w:b/>
        </w:rPr>
        <w:t xml:space="preserve"> рублей 00 копеек.</w:t>
      </w:r>
    </w:p>
    <w:p w14:paraId="268133C1" w14:textId="353E093B" w:rsidR="00C368DA" w:rsidRPr="002C50C3" w:rsidRDefault="00C368DA" w:rsidP="002C50C3">
      <w:pPr>
        <w:pStyle w:val="a7"/>
        <w:ind w:left="0" w:firstLine="709"/>
        <w:jc w:val="both"/>
        <w:rPr>
          <w:lang w:val="ru-RU"/>
        </w:rPr>
      </w:pPr>
    </w:p>
    <w:sectPr w:rsidR="00C368DA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  <w:num w:numId="6" w16cid:durableId="5242491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2EBE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A7B01"/>
    <w:rsid w:val="00BB68E6"/>
    <w:rsid w:val="00BC5271"/>
    <w:rsid w:val="00BE6363"/>
    <w:rsid w:val="00C02745"/>
    <w:rsid w:val="00C368DA"/>
    <w:rsid w:val="00CA1A8F"/>
    <w:rsid w:val="00CD1B49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 Знак Знак"/>
    <w:basedOn w:val="a"/>
    <w:rsid w:val="00A32EB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2i18asSPLcSwPzgJtBYF/kdX67YZjOqao5+4NaG2GGs=</DigestValue>
    </Reference>
    <Reference Type="http://www.w3.org/2000/09/xmldsig#Object" URI="#idOfficeObject">
      <DigestMethod Algorithm="urn:ietf:params:xml:ns:cpxmlsec:algorithms:gostr34112012-256"/>
      <DigestValue>jIoj4HPR39M3vvn3HeUEsJE34lT0OV7oe+nZfdXtSoA=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DjpJXZYp/64ATFsKq8iT/7L1iqwiRSasRtLLCxCzQBc=</DigestValue>
    </Reference>
  </SignedInfo>
  <SignatureValue>pQwmlPSXQPI+lOpZGTR++BSI0fvmyhxq8TRLe7L0jw0hd8XGuzejL924GAqlfgnq
DZfb82ydR+8kGr9M3nZK/A==</SignatureValue>
  <KeyInfo>
    <X509Data>
      <X509Certificate>MIIJeTCCCSagAwIBAgIRBI1yuABlsOi/S2VYbE3o7x4wCgYIKoUDBwEBAwIwggGE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g9GAIjAeFw0yMzA4MjExMTA2MzNaFw0yNDA4MjExMTAxMDRaMIIB2DEVMBMGBSqF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OTcxINC+0YIgMTUuMDEuMjAyMQxP0KHQtdGA0YLQuNGE0LjQutCw0YIg0YHQvtC+
0YLQstC10YLRgdGC0LLQuNGPIOKEliDQodCkLzEyOC00MjcwINC+0YIgMTMuMDcu
MjAyMjAjBgUqhQNkbwQaDBgi0JrRgNC40L/RgtC+0J/RgNC+IENTUCIwegYDVR0f
BHMwcTA2oDSgMoYwaHR0cDovL2NkcC5za2Jrb250dXIucnUvY2RwL3NrYmtvbnR1
ci1xLTIwMjIuY3JsMDegNaAzhjFodHRwOi8vY2RwMi5za2Jrb250dXIucnUvY2Rw
L3NrYmtvbnR1ci1xLTIwMjIuY3JsMIIBdgYDVR0jBIIBbTCCAWmAFM+bXH4Np+2K
0ytIc0ovtNuZXnFioYIBQ6SCAT8wggE7MSEwHwYJKoZIhvcNAQkBFhJkaXRAZGln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uNC4ggo0ZSfDAAAAAAbTMB0GA1UdDgQWBBRoy8VYhDmP27vSR7k3kKbODTrNtDAK
BggqhQMHAQEDAgNBALJ1ThfYUrUiZFFlsEfgIs9z/tuw2D7uKO8jG/NDzHZIz9sw
ANEQfKuI4xbaHEDsp6Mh/kphvIk5XodzeTxalR8=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k9VvWTkIv+4hFEpXdGlhDZAkcqg=</DigestValue>
      </Reference>
      <Reference URI="/word/fontTable.xml?ContentType=application/vnd.openxmlformats-officedocument.wordprocessingml.fontTable+xml">
        <DigestMethod Algorithm="http://www.w3.org/2000/09/xmldsig#sha1"/>
        <DigestValue>Bb3oFpk8kptyuNwuQuKbGiYyovY=</DigestValue>
      </Reference>
      <Reference URI="/word/numbering.xml?ContentType=application/vnd.openxmlformats-officedocument.wordprocessingml.numbering+xml">
        <DigestMethod Algorithm="http://www.w3.org/2000/09/xmldsig#sha1"/>
        <DigestValue>mgirPa7fKAiebamhFnDmWl51FBA=</DigestValue>
      </Reference>
      <Reference URI="/word/settings.xml?ContentType=application/vnd.openxmlformats-officedocument.wordprocessingml.settings+xml">
        <DigestMethod Algorithm="http://www.w3.org/2000/09/xmldsig#sha1"/>
        <DigestValue>oNolRT5BX7Q+z5YlLXXG4N/LFh4=</DigestValue>
      </Reference>
      <Reference URI="/word/styles.xml?ContentType=application/vnd.openxmlformats-officedocument.wordprocessingml.styles+xml">
        <DigestMethod Algorithm="http://www.w3.org/2000/09/xmldsig#sha1"/>
        <DigestValue>AgOjB6ZnuZxwH68kzodDETywAyM=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yppg66TfXFpGD7EKUAzNbx+zON8=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2024-07-16T07:35:09Z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16.0.17726/26</OfficeVersion>
          <ApplicationVersion>16.0.17726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2024-07-16T07:35:09Z</xd:SigningTime>
          <xd:SigningCertificate>
            <xd:Cert>
              <xd:CertDigest>
                <DigestMethod Algorithm="http://www.w3.org/2000/09/xmldsig#sha1"/>
                <DigestValue>3c3iyLfOlgjR53n7J3ptouDpDiA=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1549146268926138890243938724362213453598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79</cp:revision>
  <cp:lastPrinted>2016-04-28T11:19:00Z</cp:lastPrinted>
  <dcterms:created xsi:type="dcterms:W3CDTF">2014-07-08T11:34:00Z</dcterms:created>
  <dcterms:modified xsi:type="dcterms:W3CDTF">2024-07-16T07:35:00Z</dcterms:modified>
</cp:coreProperties>
</file>