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B49F" w14:textId="047D349F" w:rsidR="005C6DE4" w:rsidRPr="00FE37C6" w:rsidRDefault="000A59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59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59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594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594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59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A2D6C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bookmarkStart w:id="0" w:name="_GoBack"/>
      <w:bookmarkEnd w:id="0"/>
      <w:r w:rsidRPr="000A59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</w:t>
      </w:r>
      <w:r w:rsidR="00D078A4"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62692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078A4"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8E3DFB" w14:textId="6FA9061C" w:rsidR="005C6DE4" w:rsidRPr="005C6DE4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конкурса с открытой формой представления предложений по цене приобретения имущества финансовой организации </w:t>
      </w:r>
      <w:r w:rsidR="000A5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5C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C6DE4" w:rsidRPr="005C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423492E7" w14:textId="08314FB2" w:rsidR="00E03409" w:rsidRPr="00C9076C" w:rsidRDefault="000A59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5C6DE4" w:rsidRPr="005C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Торги).</w:t>
      </w:r>
    </w:p>
    <w:p w14:paraId="75F49011" w14:textId="0CBFA387" w:rsidR="00E03409" w:rsidRPr="00FE37C6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5BF7C80" w14:textId="2A2BEEC6" w:rsidR="00CF1815" w:rsidRDefault="00CF1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Коммерческая недвижимость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273ED61" w14:textId="3EE4C0DF" w:rsidR="00CF1815" w:rsidRDefault="00CF1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F1815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- 464,6 кв. м, адрес: </w:t>
      </w:r>
      <w:proofErr w:type="gramStart"/>
      <w:r w:rsidRPr="00CF1815">
        <w:rPr>
          <w:rFonts w:ascii="Times New Roman" w:hAnsi="Times New Roman" w:cs="Times New Roman"/>
          <w:color w:val="000000"/>
          <w:sz w:val="24"/>
          <w:szCs w:val="24"/>
        </w:rPr>
        <w:t xml:space="preserve">Новгородская область, р-н </w:t>
      </w:r>
      <w:proofErr w:type="spellStart"/>
      <w:r w:rsidRPr="00CF1815">
        <w:rPr>
          <w:rFonts w:ascii="Times New Roman" w:hAnsi="Times New Roman" w:cs="Times New Roman"/>
          <w:color w:val="000000"/>
          <w:sz w:val="24"/>
          <w:szCs w:val="24"/>
        </w:rPr>
        <w:t>Чудовский</w:t>
      </w:r>
      <w:proofErr w:type="spellEnd"/>
      <w:r w:rsidRPr="00CF1815">
        <w:rPr>
          <w:rFonts w:ascii="Times New Roman" w:hAnsi="Times New Roman" w:cs="Times New Roman"/>
          <w:color w:val="000000"/>
          <w:sz w:val="24"/>
          <w:szCs w:val="24"/>
        </w:rPr>
        <w:t xml:space="preserve">, п. Краснофарфорный, ул. Октябрьская, д. 1, этаж 1, этаж 3, этаж 2, кадастровый номер 53:20:0200101:373, ограничения и обременения: помещения расположены в здании, признанном объектом культурного наследия регионального значения «Контора Грузинской </w:t>
      </w:r>
      <w:proofErr w:type="spellStart"/>
      <w:r w:rsidRPr="00CF1815">
        <w:rPr>
          <w:rFonts w:ascii="Times New Roman" w:hAnsi="Times New Roman" w:cs="Times New Roman"/>
          <w:color w:val="000000"/>
          <w:sz w:val="24"/>
          <w:szCs w:val="24"/>
        </w:rPr>
        <w:t>фарфоро</w:t>
      </w:r>
      <w:proofErr w:type="spellEnd"/>
      <w:r w:rsidRPr="00CF1815">
        <w:rPr>
          <w:rFonts w:ascii="Times New Roman" w:hAnsi="Times New Roman" w:cs="Times New Roman"/>
          <w:color w:val="000000"/>
          <w:sz w:val="24"/>
          <w:szCs w:val="24"/>
        </w:rPr>
        <w:t>-фаянсовой фабрики», оформлено охранное обязательство 313 от 19.06.2024, ведется работа по оформлению договора аренды с 3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20 328 651,57 руб.</w:t>
      </w:r>
      <w:r w:rsidRPr="00CF181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F8E72E0" w14:textId="78B96FF4" w:rsidR="00CF1815" w:rsidRPr="00CF1815" w:rsidRDefault="00CF1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1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CF181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F181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1A02A8" w14:textId="69A7E2F2" w:rsidR="00CF1815" w:rsidRPr="00CF1815" w:rsidRDefault="00CF1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F1815">
        <w:rPr>
          <w:rFonts w:ascii="Times New Roman" w:hAnsi="Times New Roman" w:cs="Times New Roman"/>
          <w:color w:val="000000"/>
          <w:sz w:val="24"/>
          <w:szCs w:val="24"/>
        </w:rPr>
        <w:t>Ларкина Екатерина Михайловна, КД 629/1001-002781 от 31.10.2013, решение Тимирязевского районного суда г. Москва по делу 2-3296/23 от 21.06.2023 (164 066,33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164 066,33 руб.</w:t>
      </w:r>
    </w:p>
    <w:p w14:paraId="56E1A962" w14:textId="77777777" w:rsidR="00436990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323F5354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C841E8">
        <w:rPr>
          <w:rFonts w:ascii="Times New Roman CYR" w:hAnsi="Times New Roman CYR" w:cs="Times New Roman CYR"/>
          <w:color w:val="000000"/>
        </w:rPr>
        <w:t xml:space="preserve">аукциона – </w:t>
      </w:r>
      <w:r w:rsidR="00D4318A" w:rsidRPr="00C841E8">
        <w:t xml:space="preserve">5 (пять) </w:t>
      </w:r>
      <w:r w:rsidRPr="00C841E8">
        <w:rPr>
          <w:rFonts w:ascii="Times New Roman CYR" w:hAnsi="Times New Roman CYR" w:cs="Times New Roman CYR"/>
          <w:color w:val="000000"/>
        </w:rPr>
        <w:t>процентов</w:t>
      </w:r>
      <w:r w:rsidRPr="00C9076C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76AE6572" w14:textId="53C678FD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E37C6" w:rsidRPr="00FE37C6">
        <w:rPr>
          <w:rFonts w:ascii="Times New Roman CYR" w:hAnsi="Times New Roman CYR" w:cs="Times New Roman CYR"/>
          <w:b/>
          <w:color w:val="000000"/>
          <w:sz w:val="24"/>
          <w:szCs w:val="24"/>
        </w:rPr>
        <w:t>02 сентября 2024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C9076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Время окончания Торгов:</w:t>
      </w:r>
    </w:p>
    <w:p w14:paraId="37078936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28DA3F80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 случае</w:t>
      </w:r>
      <w:proofErr w:type="gramStart"/>
      <w:r w:rsidRPr="00C9076C">
        <w:rPr>
          <w:color w:val="000000"/>
        </w:rPr>
        <w:t>,</w:t>
      </w:r>
      <w:proofErr w:type="gramEnd"/>
      <w:r w:rsidRPr="00C9076C">
        <w:rPr>
          <w:color w:val="000000"/>
        </w:rPr>
        <w:t xml:space="preserve"> если по итогам Торгов, назначенных на </w:t>
      </w:r>
      <w:r w:rsidR="0069715C" w:rsidRPr="0069715C">
        <w:rPr>
          <w:rFonts w:ascii="Times New Roman CYR" w:hAnsi="Times New Roman CYR" w:cs="Times New Roman CYR"/>
          <w:b/>
          <w:color w:val="000000"/>
        </w:rPr>
        <w:t>02 сентября 2024</w:t>
      </w:r>
      <w:r w:rsidR="0069715C" w:rsidRPr="0069715C">
        <w:rPr>
          <w:rFonts w:ascii="Times New Roman CYR" w:hAnsi="Times New Roman CYR" w:cs="Times New Roman CYR"/>
          <w:color w:val="000000"/>
        </w:rPr>
        <w:t xml:space="preserve"> 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, лоты не реализованы, то в 14:00 часов по московскому времени </w:t>
      </w:r>
      <w:r w:rsidR="0069715C" w:rsidRPr="0069715C">
        <w:rPr>
          <w:rFonts w:ascii="Times New Roman CYR" w:hAnsi="Times New Roman CYR" w:cs="Times New Roman CYR"/>
          <w:b/>
          <w:color w:val="000000"/>
        </w:rPr>
        <w:t>21 октября 2024</w:t>
      </w:r>
      <w:r w:rsidR="00D4318A" w:rsidRPr="00C9076C">
        <w:rPr>
          <w:b/>
        </w:rPr>
        <w:t xml:space="preserve"> г.</w:t>
      </w:r>
      <w:r w:rsidR="00D4318A" w:rsidRPr="00C9076C">
        <w:t xml:space="preserve"> </w:t>
      </w:r>
      <w:r w:rsidRPr="00C9076C">
        <w:t xml:space="preserve"> </w:t>
      </w:r>
      <w:r w:rsidRPr="00C9076C">
        <w:rPr>
          <w:color w:val="000000"/>
        </w:rPr>
        <w:t>на ЭТП</w:t>
      </w:r>
      <w:r w:rsidRPr="00C9076C">
        <w:t xml:space="preserve"> </w:t>
      </w:r>
      <w:r w:rsidRPr="00C9076C">
        <w:rPr>
          <w:color w:val="000000"/>
        </w:rPr>
        <w:t>будут проведены</w:t>
      </w:r>
      <w:r w:rsidRPr="00C9076C">
        <w:rPr>
          <w:b/>
          <w:bCs/>
          <w:color w:val="000000"/>
        </w:rPr>
        <w:t xml:space="preserve"> повторные Торги </w:t>
      </w:r>
      <w:r w:rsidRPr="00C9076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D08BC89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ЭТП (далее – Оператор) обеспечивает проведение Торгов.</w:t>
      </w:r>
    </w:p>
    <w:p w14:paraId="7335A61D" w14:textId="58DD62CA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C9076C">
        <w:rPr>
          <w:color w:val="000000"/>
        </w:rPr>
        <w:t>первых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69715C" w:rsidRPr="0069715C">
        <w:rPr>
          <w:rFonts w:ascii="Times New Roman CYR" w:hAnsi="Times New Roman CYR" w:cs="Times New Roman CYR"/>
          <w:b/>
          <w:color w:val="000000"/>
        </w:rPr>
        <w:t>23 июля 2024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>, а на участие в пов</w:t>
      </w:r>
      <w:r w:rsidR="001A41A4" w:rsidRPr="00C9076C">
        <w:rPr>
          <w:color w:val="000000"/>
        </w:rPr>
        <w:t>торных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69715C" w:rsidRPr="0069715C">
        <w:rPr>
          <w:rFonts w:ascii="Times New Roman CYR" w:hAnsi="Times New Roman CYR" w:cs="Times New Roman CYR"/>
          <w:b/>
          <w:color w:val="000000"/>
        </w:rPr>
        <w:t>09 сентября</w:t>
      </w:r>
      <w:r w:rsidR="00D4318A">
        <w:rPr>
          <w:rFonts w:ascii="Times New Roman CYR" w:hAnsi="Times New Roman CYR" w:cs="Times New Roman CYR"/>
          <w:color w:val="000000"/>
        </w:rPr>
        <w:t xml:space="preserve"> </w:t>
      </w:r>
      <w:r w:rsidR="00D4318A" w:rsidRPr="00D4318A">
        <w:rPr>
          <w:rFonts w:ascii="Times New Roman CYR" w:hAnsi="Times New Roman CYR" w:cs="Times New Roman CYR"/>
          <w:b/>
          <w:bCs/>
          <w:color w:val="000000"/>
        </w:rPr>
        <w:t>202</w:t>
      </w:r>
      <w:r w:rsidR="0069715C">
        <w:rPr>
          <w:rFonts w:ascii="Times New Roman CYR" w:hAnsi="Times New Roman CYR" w:cs="Times New Roman CYR"/>
          <w:b/>
          <w:bCs/>
          <w:color w:val="000000"/>
        </w:rPr>
        <w:t>4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076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7414FBC" w14:textId="77777777" w:rsidR="00CF1815" w:rsidRPr="00CF1815" w:rsidRDefault="00CF1815" w:rsidP="00C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CF1815">
        <w:rPr>
          <w:b/>
          <w:bCs/>
          <w:color w:val="000000"/>
        </w:rPr>
        <w:t>Торги ППП будут проведены на ЭТП:</w:t>
      </w:r>
    </w:p>
    <w:p w14:paraId="4F9CD0F6" w14:textId="6155BBB7" w:rsidR="00CF1815" w:rsidRPr="00CF1815" w:rsidRDefault="00CF1815" w:rsidP="00C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CF1815">
        <w:rPr>
          <w:b/>
          <w:bCs/>
          <w:color w:val="000000"/>
        </w:rPr>
        <w:t xml:space="preserve">по лоту </w:t>
      </w:r>
      <w:r w:rsidR="0069715C">
        <w:rPr>
          <w:b/>
          <w:bCs/>
          <w:color w:val="000000"/>
        </w:rPr>
        <w:t>1</w:t>
      </w:r>
      <w:r w:rsidRPr="00CF1815">
        <w:rPr>
          <w:b/>
          <w:bCs/>
          <w:color w:val="000000"/>
        </w:rPr>
        <w:t xml:space="preserve"> - с </w:t>
      </w:r>
      <w:r w:rsidR="00980883" w:rsidRPr="00980883">
        <w:rPr>
          <w:b/>
          <w:bCs/>
          <w:color w:val="000000"/>
        </w:rPr>
        <w:t xml:space="preserve">25 </w:t>
      </w:r>
      <w:r w:rsidR="00980883">
        <w:rPr>
          <w:b/>
          <w:bCs/>
          <w:color w:val="000000"/>
        </w:rPr>
        <w:t>октября</w:t>
      </w:r>
      <w:r w:rsidRPr="00CF1815">
        <w:rPr>
          <w:b/>
          <w:bCs/>
          <w:color w:val="000000"/>
        </w:rPr>
        <w:t xml:space="preserve"> 2024 г. по </w:t>
      </w:r>
      <w:r w:rsidR="00980883">
        <w:rPr>
          <w:b/>
          <w:bCs/>
          <w:color w:val="000000"/>
        </w:rPr>
        <w:t>03 декабря</w:t>
      </w:r>
      <w:r w:rsidRPr="00CF1815">
        <w:rPr>
          <w:b/>
          <w:bCs/>
          <w:color w:val="000000"/>
        </w:rPr>
        <w:t xml:space="preserve"> 2024 г.;</w:t>
      </w:r>
    </w:p>
    <w:p w14:paraId="1F915CFA" w14:textId="6F14FCF5" w:rsidR="0001274E" w:rsidRPr="00980883" w:rsidRDefault="00CF1815" w:rsidP="00C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1815">
        <w:rPr>
          <w:b/>
          <w:bCs/>
          <w:color w:val="000000"/>
        </w:rPr>
        <w:t xml:space="preserve">по лоту </w:t>
      </w:r>
      <w:r w:rsidR="0069715C">
        <w:rPr>
          <w:b/>
          <w:bCs/>
          <w:color w:val="000000"/>
        </w:rPr>
        <w:t>2</w:t>
      </w:r>
      <w:r w:rsidRPr="00CF1815">
        <w:rPr>
          <w:b/>
          <w:bCs/>
          <w:color w:val="000000"/>
        </w:rPr>
        <w:t xml:space="preserve"> - с </w:t>
      </w:r>
      <w:r w:rsidR="00980883" w:rsidRPr="00980883">
        <w:rPr>
          <w:b/>
          <w:bCs/>
          <w:color w:val="000000"/>
        </w:rPr>
        <w:t xml:space="preserve">25 октября </w:t>
      </w:r>
      <w:r w:rsidRPr="00CF1815">
        <w:rPr>
          <w:b/>
          <w:bCs/>
          <w:color w:val="000000"/>
        </w:rPr>
        <w:t xml:space="preserve">2024 г. по </w:t>
      </w:r>
      <w:r w:rsidR="00980883">
        <w:rPr>
          <w:b/>
          <w:bCs/>
          <w:color w:val="000000"/>
        </w:rPr>
        <w:t>06 декабря</w:t>
      </w:r>
      <w:r w:rsidRPr="00CF1815">
        <w:rPr>
          <w:b/>
          <w:bCs/>
          <w:color w:val="000000"/>
        </w:rPr>
        <w:t xml:space="preserve"> 2024 г.</w:t>
      </w:r>
    </w:p>
    <w:p w14:paraId="23A5EB30" w14:textId="56AF9A8B" w:rsidR="00436990" w:rsidRPr="00C9076C" w:rsidRDefault="00436990" w:rsidP="00C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980883" w:rsidRPr="00980883">
        <w:rPr>
          <w:rFonts w:ascii="Times New Roman CYR" w:hAnsi="Times New Roman CYR" w:cs="Times New Roman CYR"/>
          <w:b/>
          <w:color w:val="000000"/>
        </w:rPr>
        <w:t>25 октября</w:t>
      </w:r>
      <w:r w:rsidR="00D4318A">
        <w:rPr>
          <w:rFonts w:ascii="Times New Roman CYR" w:hAnsi="Times New Roman CYR" w:cs="Times New Roman CYR"/>
          <w:color w:val="000000"/>
        </w:rPr>
        <w:t xml:space="preserve"> </w:t>
      </w:r>
      <w:r w:rsidR="00D4318A" w:rsidRPr="00D4318A">
        <w:rPr>
          <w:rFonts w:ascii="Times New Roman CYR" w:hAnsi="Times New Roman CYR" w:cs="Times New Roman CYR"/>
          <w:b/>
          <w:bCs/>
          <w:color w:val="000000"/>
        </w:rPr>
        <w:t>202</w:t>
      </w:r>
      <w:r w:rsidR="00980883">
        <w:rPr>
          <w:rFonts w:ascii="Times New Roman CYR" w:hAnsi="Times New Roman CYR" w:cs="Times New Roman CYR"/>
          <w:b/>
          <w:bCs/>
          <w:color w:val="000000"/>
        </w:rPr>
        <w:t>4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 Прием заявок на участие в Торгах ППП и задатков прекращается за </w:t>
      </w:r>
      <w:r w:rsidR="00980883" w:rsidRPr="00980883">
        <w:rPr>
          <w:b/>
          <w:color w:val="000000"/>
        </w:rPr>
        <w:t>1</w:t>
      </w:r>
      <w:r w:rsidRPr="00980883">
        <w:rPr>
          <w:b/>
          <w:color w:val="000000"/>
        </w:rPr>
        <w:t xml:space="preserve"> (</w:t>
      </w:r>
      <w:r w:rsidR="00980883" w:rsidRPr="00980883">
        <w:rPr>
          <w:b/>
          <w:color w:val="000000"/>
        </w:rPr>
        <w:t>Один</w:t>
      </w:r>
      <w:r w:rsidRPr="00980883">
        <w:rPr>
          <w:b/>
          <w:color w:val="000000"/>
        </w:rPr>
        <w:t xml:space="preserve">) </w:t>
      </w:r>
      <w:r w:rsidRPr="00C9076C">
        <w:rPr>
          <w:color w:val="000000"/>
        </w:rPr>
        <w:t>календарны</w:t>
      </w:r>
      <w:r w:rsidR="00980883">
        <w:rPr>
          <w:color w:val="000000"/>
        </w:rPr>
        <w:t>й</w:t>
      </w:r>
      <w:r w:rsidRPr="00C9076C">
        <w:rPr>
          <w:color w:val="000000"/>
        </w:rPr>
        <w:t xml:space="preserve"> д</w:t>
      </w:r>
      <w:r w:rsidR="00980883">
        <w:rPr>
          <w:color w:val="000000"/>
        </w:rPr>
        <w:t>ень</w:t>
      </w:r>
      <w:r w:rsidRPr="00C9076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F3C61E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1DA3E5E0" w:rsidR="00E03409" w:rsidRDefault="00B57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77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03409" w:rsidRPr="00C9076C">
        <w:rPr>
          <w:color w:val="000000"/>
        </w:rPr>
        <w:t>:</w:t>
      </w:r>
    </w:p>
    <w:p w14:paraId="29C8B46B" w14:textId="7D59AE8A" w:rsidR="00980883" w:rsidRPr="000738CB" w:rsidRDefault="00980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38CB">
        <w:rPr>
          <w:b/>
          <w:color w:val="000000"/>
        </w:rPr>
        <w:t>Для лота 1:</w:t>
      </w:r>
    </w:p>
    <w:p w14:paraId="1D47EDB5" w14:textId="5CA3B6E1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25 октября 2024 г. по 31 октября 2024 г. - в размере начальной цены продажи лот</w:t>
      </w:r>
      <w:r>
        <w:rPr>
          <w:color w:val="000000"/>
        </w:rPr>
        <w:t>а</w:t>
      </w:r>
      <w:r w:rsidRPr="000738CB">
        <w:rPr>
          <w:color w:val="000000"/>
        </w:rPr>
        <w:t>;</w:t>
      </w:r>
    </w:p>
    <w:p w14:paraId="6B76F944" w14:textId="7664756D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01 ноября 2024 г. по 06 ноября 2024 г. - в размере 91,12% от начальной цены продажи лота;</w:t>
      </w:r>
    </w:p>
    <w:p w14:paraId="4E458E9A" w14:textId="77777777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07 ноября 2024 г. по 09 ноября 2024 г. - в размере 82,24% от начальной цены продажи лотов;</w:t>
      </w:r>
    </w:p>
    <w:p w14:paraId="5D7C8F2C" w14:textId="3D31D0A9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10 ноября 2024 г. по 12 ноября 2024 г. - в размере 73,36% от начальной цены продажи лота;</w:t>
      </w:r>
    </w:p>
    <w:p w14:paraId="0E8D740A" w14:textId="1E130BF0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13 ноября 2024 г. по 15 ноября 2024 г. - в размере 64,48% от начальной цены продажи лота;</w:t>
      </w:r>
    </w:p>
    <w:p w14:paraId="63A94A12" w14:textId="3BF7ECE5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16 ноября 2024 г. по 18 ноября 2024 г. - в размере 55,60% от начальной цены продажи лота;</w:t>
      </w:r>
    </w:p>
    <w:p w14:paraId="708B7558" w14:textId="5C9C9CCE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19 ноября 2024 г. по 21 ноября 2024 г. - в размере 46,72% от начальной цены продажи лота;</w:t>
      </w:r>
    </w:p>
    <w:p w14:paraId="3121A4E2" w14:textId="18BF41B6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22 ноября 2024 г. по 24 ноября 2024 г. - в размере 37,84% от начальной цены продажи лота;</w:t>
      </w:r>
    </w:p>
    <w:p w14:paraId="72BF4BF0" w14:textId="2E4FA323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25 ноября 2024 г. по 27 ноября 2024 г. - в размере 28,96% от начальной цены продажи лота;</w:t>
      </w:r>
    </w:p>
    <w:p w14:paraId="2FD12E39" w14:textId="3CC787E1" w:rsidR="000738CB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28 ноября 2024 г. по 30 ноября 2024 г. - в размере 20,08% от начальной цены продажи лота;</w:t>
      </w:r>
    </w:p>
    <w:p w14:paraId="7489D65C" w14:textId="255D8623" w:rsidR="00980883" w:rsidRPr="000738CB" w:rsidRDefault="000738CB" w:rsidP="00073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38CB">
        <w:rPr>
          <w:color w:val="000000"/>
        </w:rPr>
        <w:t>с 01 декабря 2024 г. по 03 декабря 2024 г. - в размере 11,20% от начальной цены продажи лота.</w:t>
      </w:r>
    </w:p>
    <w:p w14:paraId="66F17125" w14:textId="5BE555D3" w:rsidR="00980883" w:rsidRPr="000738CB" w:rsidRDefault="00980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38CB">
        <w:rPr>
          <w:b/>
          <w:color w:val="000000"/>
        </w:rPr>
        <w:t>Для лота 2:</w:t>
      </w:r>
    </w:p>
    <w:p w14:paraId="6D29E4A8" w14:textId="6BF5C4F4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25 октября 2024 г. по 31 октября 2024 г. - в размере начальной цены продажи лота;</w:t>
      </w:r>
    </w:p>
    <w:p w14:paraId="7B35E01D" w14:textId="71FAA431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01 ноября 2024 г. по 06 ноября 2024 г. - в размере 90,96% от начальной цены продажи лота;</w:t>
      </w:r>
    </w:p>
    <w:p w14:paraId="5CE3BCA2" w14:textId="4BEA657E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07 ноября 2024 г. по 09 ноября 2024 г. - в размере 81,92% от начальной цены продажи лота;</w:t>
      </w:r>
    </w:p>
    <w:p w14:paraId="27C875AF" w14:textId="6D8F564C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ноября 2024 г. по 12 ноября 2024 г. - в размере 72,88% от начальной цены продажи лота;</w:t>
      </w:r>
    </w:p>
    <w:p w14:paraId="50578474" w14:textId="61E8A318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13 ноября 2024 г. по 15 ноября 2024 г. - в размере 63,84% от начальной цены продажи лота;</w:t>
      </w:r>
    </w:p>
    <w:p w14:paraId="488133BA" w14:textId="02B4F24E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16 ноября 2024 г. по 18 ноября 2024 г. - в размере 54,80% от начальной цены продажи лота;</w:t>
      </w:r>
    </w:p>
    <w:p w14:paraId="1FAA3B64" w14:textId="3033EB98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19 ноября 2024 г. по 21 ноября 2024 г. - в размере 45,76% от начальной цены продажи лота;</w:t>
      </w:r>
    </w:p>
    <w:p w14:paraId="60B5367B" w14:textId="11D2F381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36,72% от начальной цены продажи лота;</w:t>
      </w:r>
    </w:p>
    <w:p w14:paraId="22F7EDA5" w14:textId="640F59EB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27,68% от начальной цены продажи лота;</w:t>
      </w:r>
    </w:p>
    <w:p w14:paraId="1C648811" w14:textId="1E3F0ABE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18,64% от начальной цены продажи лота;</w:t>
      </w:r>
    </w:p>
    <w:p w14:paraId="57C4C5B2" w14:textId="22EDED3F" w:rsidR="000738CB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9,60% от начальной цены продажи лота;</w:t>
      </w:r>
    </w:p>
    <w:p w14:paraId="0D00E373" w14:textId="39C01175" w:rsidR="00D4318A" w:rsidRPr="000738CB" w:rsidRDefault="000738CB" w:rsidP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2024 г. по 06 декабря 2024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030C49ED" w14:textId="7622625B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Pr="000738CB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8CB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Торгах (Торгах ППП):</w:t>
      </w:r>
    </w:p>
    <w:p w14:paraId="1263992F" w14:textId="469AB2C7" w:rsidR="00E03409" w:rsidRPr="00C9076C" w:rsidRDefault="0007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0738C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По лоту 1 </w:t>
      </w:r>
      <w:r w:rsidRPr="000738CB">
        <w:rPr>
          <w:rFonts w:ascii="Times New Roman CYR" w:hAnsi="Times New Roman CYR" w:cs="Times New Roman CYR"/>
          <w:color w:val="000000"/>
          <w:sz w:val="24"/>
          <w:szCs w:val="24"/>
        </w:rPr>
        <w:t>покупатели обязаны соблюдать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</w:t>
      </w:r>
      <w:proofErr w:type="gramEnd"/>
      <w:r w:rsidRPr="000738C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A55BA2B" w14:textId="77777777" w:rsidR="00B3695B" w:rsidRPr="00C841E8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1E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5D3F1D8" w14:textId="77777777" w:rsidR="00B3695B" w:rsidRPr="00C841E8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1E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C841E8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84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1E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841E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EF1A65D" w14:textId="77777777" w:rsidR="00B3695B" w:rsidRPr="00C841E8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E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841E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841E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880EC9" w14:textId="77777777" w:rsidR="00B3695B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E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841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41E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455F58D7" w14:textId="21A3867F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1E3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7426E4B" w14:textId="77777777" w:rsidR="003B48CF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1E4B51B" w14:textId="77777777" w:rsidR="006F2153" w:rsidRPr="00C841E8" w:rsidRDefault="006F2153" w:rsidP="006F2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41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14D6473" w14:textId="3990D1E7" w:rsidR="00D4318A" w:rsidRPr="00C841E8" w:rsidRDefault="003B48CF" w:rsidP="00D43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41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D4318A"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7743E6"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4318A"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8B53E5A" w14:textId="21137B4D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E8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юдению Условий участия в Торгах (Торгах ППП) и заключению договора о выполнении указанных требований.</w:t>
      </w:r>
    </w:p>
    <w:p w14:paraId="7C25D497" w14:textId="6715FB62" w:rsidR="003B48CF" w:rsidRPr="00C9076C" w:rsidRDefault="00A04F63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4F6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04F63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</w:t>
      </w:r>
      <w:r w:rsidRPr="00A04F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04F6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04F6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841E8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C841E8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4B5A38AD" w14:textId="09CBB8EA" w:rsidR="00AB4048" w:rsidRPr="00C841E8" w:rsidRDefault="00AB4048" w:rsidP="00AB4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84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841E8">
        <w:rPr>
          <w:rFonts w:ascii="Times New Roman" w:hAnsi="Times New Roman" w:cs="Times New Roman"/>
          <w:sz w:val="24"/>
          <w:szCs w:val="24"/>
        </w:rPr>
        <w:t xml:space="preserve"> д</w:t>
      </w:r>
      <w:r w:rsidRPr="00C84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841E8">
        <w:rPr>
          <w:rFonts w:ascii="Times New Roman" w:hAnsi="Times New Roman" w:cs="Times New Roman"/>
          <w:sz w:val="24"/>
          <w:szCs w:val="24"/>
        </w:rPr>
        <w:t xml:space="preserve"> </w:t>
      </w:r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C841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841E8">
        <w:rPr>
          <w:rFonts w:ascii="Times New Roman" w:hAnsi="Times New Roman" w:cs="Times New Roman"/>
          <w:color w:val="000000"/>
          <w:sz w:val="24"/>
          <w:szCs w:val="24"/>
        </w:rPr>
        <w:t>по лоту 1</w:t>
      </w:r>
      <w:r w:rsidR="00C841E8" w:rsidRPr="00C841E8">
        <w:rPr>
          <w:rFonts w:ascii="Times New Roman" w:hAnsi="Times New Roman" w:cs="Times New Roman"/>
          <w:color w:val="000000"/>
          <w:sz w:val="24"/>
          <w:szCs w:val="24"/>
        </w:rPr>
        <w:t>: Крылов Никита</w:t>
      </w:r>
      <w:r w:rsidR="00C84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41E8"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7921-994-22-36, эл. почта: </w:t>
      </w:r>
      <w:hyperlink r:id="rId8" w:history="1">
        <w:r w:rsidR="00C841E8" w:rsidRPr="002D69D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84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41E8" w:rsidRPr="00C841E8">
        <w:rPr>
          <w:rFonts w:ascii="Times New Roman" w:hAnsi="Times New Roman" w:cs="Times New Roman"/>
          <w:color w:val="000000"/>
          <w:sz w:val="24"/>
          <w:szCs w:val="24"/>
        </w:rPr>
        <w:t xml:space="preserve">по лоту 2: </w:t>
      </w:r>
      <w:r w:rsidR="00E246F8" w:rsidRPr="00E246F8">
        <w:rPr>
          <w:rFonts w:ascii="Times New Roman" w:hAnsi="Times New Roman" w:cs="Times New Roman"/>
          <w:color w:val="000000"/>
          <w:sz w:val="24"/>
          <w:szCs w:val="24"/>
        </w:rPr>
        <w:t>Чараева Ирма</w:t>
      </w:r>
      <w:r w:rsidR="00E246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46F8" w:rsidRPr="00E246F8">
        <w:rPr>
          <w:rFonts w:ascii="Times New Roman" w:hAnsi="Times New Roman" w:cs="Times New Roman"/>
          <w:color w:val="000000"/>
          <w:sz w:val="24"/>
          <w:szCs w:val="24"/>
        </w:rPr>
        <w:t>тел. 7985-836-13-34, эл. почта: voronezh@auction-house.ru</w:t>
      </w:r>
      <w:r w:rsidR="00B9045D" w:rsidRPr="00C841E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24D6A4C" w14:textId="4EEB82BD" w:rsidR="006A247E" w:rsidRPr="006A247E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</w:t>
      </w:r>
      <w:r w:rsidRPr="00187E8B">
        <w:rPr>
          <w:rFonts w:ascii="Times New Roman" w:hAnsi="Times New Roman" w:cs="Times New Roman"/>
          <w:color w:val="000000"/>
          <w:sz w:val="24"/>
          <w:szCs w:val="24"/>
        </w:rPr>
        <w:t>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BF60F" w15:done="0"/>
  <w15:commentEx w15:paraId="7E049B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BF60F" w16cid:durableId="26F7CE8B"/>
  <w16cid:commentId w16cid:paraId="7E049B55" w16cid:durableId="26F7CE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01274E"/>
    <w:rsid w:val="000738CB"/>
    <w:rsid w:val="000A594D"/>
    <w:rsid w:val="00136E09"/>
    <w:rsid w:val="0015099D"/>
    <w:rsid w:val="00187E8B"/>
    <w:rsid w:val="001A41A4"/>
    <w:rsid w:val="001B565C"/>
    <w:rsid w:val="001F039D"/>
    <w:rsid w:val="002C6472"/>
    <w:rsid w:val="00337F68"/>
    <w:rsid w:val="003B48CF"/>
    <w:rsid w:val="00421D4D"/>
    <w:rsid w:val="00427436"/>
    <w:rsid w:val="00436990"/>
    <w:rsid w:val="00467D6B"/>
    <w:rsid w:val="00490CE0"/>
    <w:rsid w:val="005C6DE4"/>
    <w:rsid w:val="005F1F68"/>
    <w:rsid w:val="00626925"/>
    <w:rsid w:val="0069715C"/>
    <w:rsid w:val="006A247E"/>
    <w:rsid w:val="006A2D6C"/>
    <w:rsid w:val="006F2153"/>
    <w:rsid w:val="007229EA"/>
    <w:rsid w:val="007743E6"/>
    <w:rsid w:val="00861E3A"/>
    <w:rsid w:val="00865FD7"/>
    <w:rsid w:val="008E08D5"/>
    <w:rsid w:val="00980883"/>
    <w:rsid w:val="00A04F63"/>
    <w:rsid w:val="00A43221"/>
    <w:rsid w:val="00AB4048"/>
    <w:rsid w:val="00B3695B"/>
    <w:rsid w:val="00B57799"/>
    <w:rsid w:val="00B9045D"/>
    <w:rsid w:val="00C11EFF"/>
    <w:rsid w:val="00C841E8"/>
    <w:rsid w:val="00C9076C"/>
    <w:rsid w:val="00CC4541"/>
    <w:rsid w:val="00CD498A"/>
    <w:rsid w:val="00CF1815"/>
    <w:rsid w:val="00D078A4"/>
    <w:rsid w:val="00D4318A"/>
    <w:rsid w:val="00D62667"/>
    <w:rsid w:val="00DF4FFC"/>
    <w:rsid w:val="00E03409"/>
    <w:rsid w:val="00E246F8"/>
    <w:rsid w:val="00E614D3"/>
    <w:rsid w:val="00F772BE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369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9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95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369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9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95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33</cp:revision>
  <dcterms:created xsi:type="dcterms:W3CDTF">2019-07-23T07:52:00Z</dcterms:created>
  <dcterms:modified xsi:type="dcterms:W3CDTF">2024-07-12T12:33:00Z</dcterms:modified>
</cp:coreProperties>
</file>