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3615E00C" w:rsidR="006802F2" w:rsidRDefault="00E85E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8C23BA" w:rsidRPr="008C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2030272068</w:t>
      </w:r>
      <w:r w:rsidR="008C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8C23BA" w:rsidRPr="008C23BA">
        <w:rPr>
          <w:rFonts w:ascii="Times New Roman" w:hAnsi="Times New Roman" w:cs="Times New Roman"/>
          <w:sz w:val="24"/>
          <w:szCs w:val="24"/>
          <w:lang w:eastAsia="ru-RU"/>
        </w:rPr>
        <w:t>№123(7813) от 13.07.2024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994A575" w14:textId="4C4D138C" w:rsidR="00E85E58" w:rsidRPr="00176F81" w:rsidRDefault="00E85E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F81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E8659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176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59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76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597" w:rsidRPr="00E86597">
        <w:rPr>
          <w:rFonts w:ascii="Times New Roman" w:hAnsi="Times New Roman" w:cs="Times New Roman"/>
          <w:sz w:val="24"/>
          <w:szCs w:val="24"/>
          <w:lang w:eastAsia="ru-RU"/>
        </w:rPr>
        <w:t>Прокопьева Луиза Игоревна (поручитель и правопреемник умершего Прокопьева Владимира Игоревича), КД 0035/ИПК-2016/К-(12) от 26.10.2016, определение Чувашской Республики-Чувашия от 11.11.2020 по делу А-79-3104-2020 о включении в РТК третьей очереди, находится в процедуре банкротства (1 254 238,19 руб.)</w:t>
      </w:r>
      <w:r w:rsidR="00E86597" w:rsidRPr="00E865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C82076B" w14:textId="77777777" w:rsidR="008C23BA" w:rsidRPr="00176F81" w:rsidRDefault="008C23B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C23BA" w:rsidRPr="0017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76F81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C23BA"/>
    <w:rsid w:val="008D00F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0594B"/>
    <w:rsid w:val="00D10A1F"/>
    <w:rsid w:val="00E000AE"/>
    <w:rsid w:val="00E44430"/>
    <w:rsid w:val="00E85E58"/>
    <w:rsid w:val="00E86597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2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C23BA"/>
    <w:rPr>
      <w:color w:val="0000FF"/>
      <w:u w:val="single"/>
    </w:rPr>
  </w:style>
  <w:style w:type="character" w:customStyle="1" w:styleId="search-sbkprint-text">
    <w:name w:val="search-sbk__print-text"/>
    <w:basedOn w:val="a0"/>
    <w:rsid w:val="008C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2016-10-26T09:11:00Z</cp:lastPrinted>
  <dcterms:created xsi:type="dcterms:W3CDTF">2018-08-16T09:05:00Z</dcterms:created>
  <dcterms:modified xsi:type="dcterms:W3CDTF">2024-07-18T11:37:00Z</dcterms:modified>
</cp:coreProperties>
</file>