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1603" w:type="dxa"/>
        <w:tblLayout w:type="fixed"/>
        <w:tblCellMar>
          <w:left w:w="0" w:type="dxa"/>
          <w:right w:w="0" w:type="dxa"/>
        </w:tblCellMar>
        <w:tblLook w:val="04A0"/>
      </w:tblPr>
      <w:tblGrid>
        <w:gridCol w:w="893"/>
        <w:gridCol w:w="866"/>
        <w:gridCol w:w="866"/>
        <w:gridCol w:w="866"/>
        <w:gridCol w:w="1339"/>
        <w:gridCol w:w="158"/>
        <w:gridCol w:w="866"/>
        <w:gridCol w:w="866"/>
        <w:gridCol w:w="866"/>
        <w:gridCol w:w="866"/>
        <w:gridCol w:w="1339"/>
        <w:gridCol w:w="866"/>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c>
          <w:tcPr>
            <w:tcW w:w="866" w:type="dxa"/>
            <w:shd w:val="clear" w:color="FFFFFF" w:fill="auto"/>
            <w:textDirection w:val="lrTb"/>
            <w:vAlign w:val="bottom"/>
          </w:tcPr>
          <w:p>
            <w:pPr>
              <w:wordWrap w:val="1"/>
              <w:jc w:val="both"/>
              <w:rPr>
                <w:rFonts w:ascii="Times New Roman" w:hAnsi="Times New Roman"/>
                <w:sz w:val="24"/>
                <w:szCs w:val="24"/>
              </w:rPr>
            </w:pP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c>
          <w:tcPr>
            <w:tcW w:w="866" w:type="dxa"/>
            <w:shd w:val="clear" w:color="FFFFFF" w:fill="auto"/>
            <w:textDirection w:val="lrTb"/>
            <w:vAlign w:val="bottom"/>
          </w:tcPr>
          <w:p>
            <w:pPr>
              <w:wordWrap w:val="1"/>
              <w:jc w:val="both"/>
              <w:rPr>
                <w:rFonts w:ascii="Times New Roman" w:hAnsi="Times New Roman"/>
                <w:sz w:val="24"/>
                <w:szCs w:val="24"/>
              </w:rPr>
            </w:pP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c>
          <w:tcPr>
            <w:tcW w:w="866" w:type="dxa"/>
            <w:shd w:val="clear" w:color="FFFFFF" w:fill="auto"/>
            <w:textDirection w:val="lrTb"/>
            <w:vAlign w:val="bottom"/>
          </w:tcPr>
          <w:p>
            <w:pPr>
              <w:wordWrap w:val="1"/>
              <w:jc w:val="both"/>
              <w:rPr>
                <w:rFonts w:ascii="Times New Roman" w:hAnsi="Times New Roman"/>
                <w:sz w:val="24"/>
                <w:szCs w:val="24"/>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Рубцов Михаил Сергеевич (11.09.1996г.р., место рожд: пос. Громыки Почепского р-на Брянской обл., адрес рег: 243410, Брянская обл, Почепский р-н, Речица п, 70 лет Октября ул, дом № 43, квартира 4, СНИЛС14369691297, ИНН 322402521953, паспорт РФ серия 1517, номер 315086, выдан 31.05.2017, кем выдан МП №1 в гор. Почеп МО  УФМС России по Брянской обл. в гор. Трубчевск, код подразделения 320-024),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08.02.2024г. по делу №А09-11874/2023, именуемый в дальнейшем «Продавец», с одной стороны, и </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135" w:hRule="exact"/>
        </w:trPr>
        <w:tc>
          <w:tcPr>
            <w:tcW w:w="893" w:type="dxa"/>
            <w:shd w:val="clear" w:color="FFFFFF" w:fill="auto"/>
            <w:textDirection w:val="lrTb"/>
            <w:vAlign w:val="bottom"/>
          </w:tcPr>
          <w:p>
            <w:pPr>
              <w:wordWrap w:val="1"/>
              <w:jc w:val="both"/>
              <w:rPr>
                <w:rFonts w:ascii="Times New Roman" w:hAnsi="Times New Roman"/>
                <w:sz w:val="20"/>
                <w:szCs w:val="20"/>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1339" w:type="dxa"/>
            <w:shd w:val="clear" w:color="FFFFFF" w:fill="auto"/>
            <w:textDirection w:val="lrTb"/>
            <w:vAlign w:val="bottom"/>
          </w:tcPr>
          <w:p>
            <w:pPr>
              <w:wordWrap w:val="1"/>
              <w:jc w:val="both"/>
              <w:rPr>
                <w:rFonts w:ascii="Times New Roman" w:hAnsi="Times New Roman"/>
                <w:sz w:val="22"/>
                <w:szCs w:val="22"/>
              </w:rPr>
            </w:pPr>
          </w:p>
        </w:tc>
        <w:tc>
          <w:tcPr>
            <w:tcW w:w="158"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1339"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23.08.2024г. по продаже имущества Рубцова Михаила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76,2м², адрес (местонахождение): 243410,  Брянская обл, Почепский р-н, поселок Речица  ул. 70 лет Октября  д. 43  кв. 4, кадастровый номер: 32:20:0400101:2099 </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195" w:hRule="exact"/>
        </w:trPr>
        <w:tc>
          <w:tcPr>
            <w:tcW w:w="893" w:type="dxa"/>
            <w:shd w:val="clear" w:color="FFFFFF" w:fill="auto"/>
            <w:textDirection w:val="lrTb"/>
            <w:vAlign w:val="bottom"/>
          </w:tcPr>
          <w:p>
            <w:pPr>
              <w:wordWrap w:val="1"/>
              <w:jc w:val="both"/>
              <w:rPr>
                <w:rFonts w:ascii="Times New Roman" w:hAnsi="Times New Roman"/>
                <w:sz w:val="20"/>
                <w:szCs w:val="20"/>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1339" w:type="dxa"/>
            <w:shd w:val="clear" w:color="FFFFFF" w:fill="auto"/>
            <w:textDirection w:val="lrTb"/>
            <w:vAlign w:val="bottom"/>
          </w:tcPr>
          <w:p>
            <w:pPr>
              <w:wordWrap w:val="1"/>
              <w:jc w:val="both"/>
              <w:rPr>
                <w:rFonts w:ascii="Times New Roman" w:hAnsi="Times New Roman"/>
                <w:sz w:val="22"/>
                <w:szCs w:val="22"/>
              </w:rPr>
            </w:pPr>
          </w:p>
        </w:tc>
        <w:tc>
          <w:tcPr>
            <w:tcW w:w="158"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1339"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c>
          <w:tcPr>
            <w:tcW w:w="866" w:type="dxa"/>
            <w:shd w:val="clear" w:color="FFFFFF" w:fill="auto"/>
            <w:textDirection w:val="lrTb"/>
            <w:vAlign w:val="bottom"/>
          </w:tcPr>
          <w:p>
            <w:pPr>
              <w:wordWrap w:val="1"/>
              <w:jc w:val="left"/>
              <w:rPr>
                <w:rFonts w:ascii="Times New Roman" w:hAnsi="Times New Roman"/>
                <w:sz w:val="22"/>
                <w:szCs w:val="22"/>
              </w:rPr>
            </w:pP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c>
          <w:tcPr>
            <w:tcW w:w="866" w:type="dxa"/>
            <w:shd w:val="clear" w:color="FFFFFF" w:fill="auto"/>
            <w:textDirection w:val="lrTb"/>
            <w:vAlign w:val="bottom"/>
          </w:tcPr>
          <w:p>
            <w:pPr>
              <w:wordWrap w:val="1"/>
              <w:jc w:val="left"/>
              <w:rPr>
                <w:rFonts w:ascii="Times New Roman" w:hAnsi="Times New Roman"/>
                <w:sz w:val="22"/>
                <w:szCs w:val="22"/>
              </w:rPr>
            </w:pP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23.08.2024г. на сайте https://lot-online.ru/, и указана в Протоколе  от 23.08.2024г. является окончательной и изменению не подлежит.</w:t>
            </w:r>
          </w:p>
        </w:tc>
        <w:tc>
          <w:tcPr>
            <w:tcW w:w="866" w:type="dxa"/>
            <w:shd w:val="clear" w:color="FFFFFF" w:fill="auto"/>
            <w:textDirection w:val="lrTb"/>
            <w:vAlign w:val="bottom"/>
          </w:tcPr>
          <w:p>
            <w:pPr>
              <w:wordWrap w:val="1"/>
              <w:jc w:val="left"/>
              <w:rPr>
                <w:rFonts w:ascii="Times New Roman" w:hAnsi="Times New Roman"/>
                <w:sz w:val="22"/>
                <w:szCs w:val="22"/>
              </w:rPr>
            </w:pP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Рубцова Михаила Сергеевича 40817810050174722205</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7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246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11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6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121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483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961"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483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961"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2175" w:hRule="exact"/>
        </w:trPr>
        <w:tc>
          <w:tcPr>
            <w:tcW w:w="483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Рубцов Михаил Сергеевич (11.09.1996г.р., место рожд: пос. Громыки Почепского р-на Брянской обл., адрес рег: 243410, Брянская обл, Почепский р-н, Речица п, 70 лет Октября ул, дом № 43, квартира 4, СНИЛС14369691297, ИНН 322402521953, паспорт РФ серия 1517, номер 315086, выдан 31.05.2017, кем выдан МП №1 в гор. Почеп МО  УФМС России по Брянской обл. в гор. Трубчевск, код подразделения 320-024)                                                                         </w:t>
            </w:r>
          </w:p>
        </w:tc>
        <w:tc>
          <w:tcPr>
            <w:tcW w:w="158" w:type="dxa"/>
            <w:shd w:val="clear" w:color="FFFFFF" w:fill="auto"/>
            <w:tcMar/>
            <w:textDirection w:val="lrTb"/>
            <w:vAlign w:val="top"/>
          </w:tcPr>
          <w:p>
            <w:pPr>
              <w:wordWrap w:val="1"/>
              <w:jc w:val="both"/>
              <w:rPr>
                <w:rFonts w:ascii="Times New Roman" w:hAnsi="Times New Roman"/>
                <w:b/>
                <w:sz w:val="20"/>
                <w:szCs w:val="20"/>
              </w:rPr>
            </w:pPr>
          </w:p>
        </w:tc>
        <w:tc>
          <w:tcPr>
            <w:tcW w:w="4803"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83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58"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cMar/>
            <w:textDirection w:val="lrTb"/>
            <w:vAlign w:val="top"/>
          </w:tcPr>
          <w:p>
            <w:pPr>
              <w:wordWrap w:val="1"/>
              <w:jc w:val="both"/>
              <w:rPr>
                <w:rFonts w:ascii="Times New Roman" w:hAnsi="Times New Roman"/>
                <w:b/>
                <w:sz w:val="20"/>
                <w:szCs w:val="20"/>
              </w:rPr>
            </w:pPr>
          </w:p>
        </w:tc>
        <w:tc>
          <w:tcPr>
            <w:tcW w:w="1339"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2175" w:hRule="exact"/>
        </w:trPr>
        <w:tc>
          <w:tcPr>
            <w:tcW w:w="483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Рубцова Михаила Сергеевича 40817810050174722205                                                                         </w:t>
            </w:r>
          </w:p>
        </w:tc>
        <w:tc>
          <w:tcPr>
            <w:tcW w:w="158"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cMar/>
            <w:textDirection w:val="lrTb"/>
            <w:vAlign w:val="top"/>
          </w:tcPr>
          <w:p>
            <w:pPr>
              <w:wordWrap w:val="1"/>
              <w:jc w:val="both"/>
              <w:rPr>
                <w:rFonts w:ascii="Times New Roman" w:hAnsi="Times New Roman"/>
                <w:b/>
                <w:sz w:val="20"/>
                <w:szCs w:val="20"/>
              </w:rPr>
            </w:pPr>
          </w:p>
        </w:tc>
        <w:tc>
          <w:tcPr>
            <w:tcW w:w="1339"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893" w:type="dxa"/>
            <w:shd w:val="clear" w:color="FFFFFF" w:fill="auto"/>
            <w:textDirection w:val="lrTb"/>
            <w:vAlign w:val="bottom"/>
          </w:tcPr>
          <w:p>
            <w:pPr>
              <w:wordWrap w:val="1"/>
              <w:jc w:val="both"/>
              <w:rPr>
                <w:rFonts w:ascii="Times New Roman" w:hAnsi="Times New Roman"/>
                <w:sz w:val="20"/>
                <w:szCs w:val="20"/>
              </w:rPr>
            </w:pPr>
          </w:p>
        </w:tc>
        <w:tc>
          <w:tcPr>
            <w:tcW w:w="866" w:type="dxa"/>
            <w:shd w:val="clear" w:color="FFFFFF" w:fill="auto"/>
            <w:textDirection w:val="lrTb"/>
            <w:vAlign w:val="bottom"/>
          </w:tcPr>
          <w:p>
            <w:pPr>
              <w:wordWrap w:val="1"/>
              <w:jc w:val="both"/>
              <w:rPr>
                <w:rFonts w:ascii="Times New Roman" w:hAnsi="Times New Roman"/>
                <w:sz w:val="20"/>
                <w:szCs w:val="20"/>
              </w:rPr>
            </w:pPr>
          </w:p>
        </w:tc>
        <w:tc>
          <w:tcPr>
            <w:tcW w:w="866" w:type="dxa"/>
            <w:shd w:val="clear" w:color="FFFFFF" w:fill="auto"/>
            <w:textDirection w:val="lrTb"/>
            <w:vAlign w:val="bottom"/>
          </w:tcPr>
          <w:p>
            <w:pPr>
              <w:wordWrap w:val="1"/>
              <w:jc w:val="both"/>
              <w:rPr>
                <w:rFonts w:ascii="Times New Roman" w:hAnsi="Times New Roman"/>
                <w:sz w:val="20"/>
                <w:szCs w:val="20"/>
              </w:rPr>
            </w:pPr>
          </w:p>
        </w:tc>
        <w:tc>
          <w:tcPr>
            <w:tcW w:w="866" w:type="dxa"/>
            <w:shd w:val="clear" w:color="FFFFFF" w:fill="auto"/>
            <w:textDirection w:val="lrTb"/>
            <w:vAlign w:val="bottom"/>
          </w:tcPr>
          <w:p>
            <w:pPr>
              <w:wordWrap w:val="1"/>
              <w:jc w:val="both"/>
              <w:rPr>
                <w:rFonts w:ascii="Times New Roman" w:hAnsi="Times New Roman"/>
                <w:sz w:val="20"/>
                <w:szCs w:val="20"/>
              </w:rPr>
            </w:pPr>
          </w:p>
        </w:tc>
        <w:tc>
          <w:tcPr>
            <w:tcW w:w="1339" w:type="dxa"/>
            <w:shd w:val="clear" w:color="FFFFFF" w:fill="auto"/>
            <w:textDirection w:val="lrTb"/>
            <w:vAlign w:val="bottom"/>
          </w:tcPr>
          <w:p>
            <w:pPr>
              <w:wordWrap w:val="1"/>
              <w:jc w:val="both"/>
              <w:rPr>
                <w:rFonts w:ascii="Times New Roman" w:hAnsi="Times New Roman"/>
                <w:sz w:val="20"/>
                <w:szCs w:val="20"/>
              </w:rPr>
            </w:pPr>
          </w:p>
        </w:tc>
        <w:tc>
          <w:tcPr>
            <w:tcW w:w="158"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cMar/>
            <w:textDirection w:val="lrTb"/>
            <w:vAlign w:val="top"/>
          </w:tcPr>
          <w:p>
            <w:pPr>
              <w:wordWrap w:val="1"/>
              <w:jc w:val="both"/>
              <w:rPr>
                <w:rFonts w:ascii="Times New Roman" w:hAnsi="Times New Roman"/>
                <w:b/>
                <w:sz w:val="20"/>
                <w:szCs w:val="20"/>
              </w:rPr>
            </w:pPr>
          </w:p>
        </w:tc>
        <w:tc>
          <w:tcPr>
            <w:tcW w:w="1339"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83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58"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cMar/>
            <w:textDirection w:val="lrTb"/>
            <w:vAlign w:val="top"/>
          </w:tcPr>
          <w:p>
            <w:pPr>
              <w:wordWrap w:val="1"/>
              <w:jc w:val="both"/>
              <w:rPr>
                <w:rFonts w:ascii="Times New Roman" w:hAnsi="Times New Roman"/>
                <w:b/>
                <w:sz w:val="20"/>
                <w:szCs w:val="20"/>
              </w:rPr>
            </w:pPr>
          </w:p>
        </w:tc>
        <w:tc>
          <w:tcPr>
            <w:tcW w:w="1339" w:type="dxa"/>
            <w:shd w:val="clear" w:color="FFFFFF" w:fill="auto"/>
            <w:tcMar/>
            <w:textDirection w:val="lrTb"/>
            <w:vAlign w:val="top"/>
          </w:tcPr>
          <w:p>
            <w:pPr>
              <w:wordWrap w:val="1"/>
              <w:jc w:val="both"/>
              <w:rPr>
                <w:rFonts w:ascii="Times New Roman" w:hAnsi="Times New Roman"/>
                <w:b/>
                <w:sz w:val="20"/>
                <w:szCs w:val="20"/>
              </w:rPr>
            </w:pP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83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Рубцова Михаила Сергеевича</w:t>
            </w:r>
          </w:p>
        </w:tc>
        <w:tc>
          <w:tcPr>
            <w:tcW w:w="158" w:type="dxa"/>
            <w:shd w:val="clear" w:color="FFFFFF" w:fill="auto"/>
            <w:textDirection w:val="lrTb"/>
            <w:vAlign w:val="bottom"/>
          </w:tcPr>
          <w:p>
            <w:pPr>
              <w:wordWrap w:val="1"/>
              <w:jc w:val="both"/>
              <w:rPr>
                <w:rFonts w:ascii="Times New Roman" w:hAnsi="Times New Roman"/>
                <w:b/>
                <w:sz w:val="20"/>
                <w:szCs w:val="20"/>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1339"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893" w:type="dxa"/>
            <w:shd w:val="clear" w:color="FFFFFF" w:fill="auto"/>
            <w:textDirection w:val="lrTb"/>
            <w:vAlign w:val="bottom"/>
          </w:tcPr>
          <w:p>
            <w:pPr>
              <w:wordWrap w:val="1"/>
              <w:jc w:val="both"/>
              <w:rPr>
                <w:rFonts w:ascii="Times New Roman" w:hAnsi="Times New Roman"/>
                <w:b/>
                <w:sz w:val="20"/>
                <w:szCs w:val="20"/>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1339" w:type="dxa"/>
            <w:shd w:val="clear" w:color="FFFFFF" w:fill="auto"/>
            <w:textDirection w:val="lrTb"/>
            <w:vAlign w:val="bottom"/>
          </w:tcPr>
          <w:p>
            <w:pPr>
              <w:wordWrap w:val="1"/>
              <w:jc w:val="both"/>
              <w:rPr>
                <w:rFonts w:ascii="Times New Roman" w:hAnsi="Times New Roman"/>
                <w:sz w:val="22"/>
                <w:szCs w:val="22"/>
              </w:rPr>
            </w:pPr>
          </w:p>
        </w:tc>
        <w:tc>
          <w:tcPr>
            <w:tcW w:w="158"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c>
          <w:tcPr>
            <w:tcW w:w="1339" w:type="dxa"/>
            <w:shd w:val="clear" w:color="FFFFFF" w:fill="auto"/>
            <w:textDirection w:val="lrTb"/>
            <w:vAlign w:val="bottom"/>
          </w:tcPr>
          <w:p>
            <w:pPr>
              <w:wordWrap w:val="1"/>
              <w:jc w:val="both"/>
              <w:rPr>
                <w:rFonts w:ascii="Times New Roman" w:hAnsi="Times New Roman"/>
                <w:sz w:val="22"/>
                <w:szCs w:val="22"/>
              </w:rPr>
            </w:pPr>
          </w:p>
        </w:tc>
        <w:tc>
          <w:tcPr>
            <w:tcW w:w="866"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483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58" w:type="dxa"/>
            <w:shd w:val="clear" w:color="FFFFFF" w:fill="auto"/>
            <w:tcMar/>
            <w:textDirection w:val="lrTb"/>
            <w:vAlign w:val="bottom"/>
          </w:tcPr>
          <w:p>
            <w:pPr>
              <w:wordWrap w:val="1"/>
              <w:jc w:val="both"/>
              <w:rPr>
                <w:rFonts w:ascii="Times New Roman" w:hAnsi="Times New Roman"/>
                <w:b/>
                <w:sz w:val="20"/>
                <w:szCs w:val="20"/>
              </w:rPr>
            </w:pPr>
          </w:p>
        </w:tc>
        <w:tc>
          <w:tcPr>
            <w:tcW w:w="4803"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c>
          <w:tcPr>
            <w:tcW w:w="866" w:type="dxa"/>
            <w:shd w:val="clear" w:color="FFFFFF" w:fill="auto"/>
            <w:textDirection w:val="lrTb"/>
            <w:vAlign w:val="bottom"/>
          </w:tcPr>
          <w:p>
            <w:pPr>
              <w:wordWrap w:val="1"/>
              <w:jc w:val="both"/>
              <w:rPr>
                <w:rFonts w:ascii="Times New Roman" w:hAnsi="Times New Roman"/>
                <w:sz w:val="22"/>
                <w:szCs w:val="22"/>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