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27E7" w14:textId="77777777"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 xml:space="preserve">недвижимого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Pr="008D276B" w:rsidRDefault="00D93F46" w:rsidP="00D93F46">
      <w:pPr>
        <w:jc w:val="center"/>
        <w:rPr>
          <w:rFonts w:cs="Times New Roman"/>
          <w:b/>
          <w:sz w:val="28"/>
          <w:szCs w:val="28"/>
        </w:rPr>
      </w:pPr>
    </w:p>
    <w:p w14:paraId="709CE34E" w14:textId="338A4FDA"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Электронный аукцион будет проводиться </w:t>
      </w:r>
      <w:r w:rsidR="003A7F10">
        <w:rPr>
          <w:rFonts w:eastAsia="Times New Roman" w:cs="Times New Roman"/>
          <w:b/>
          <w:bCs/>
          <w:kern w:val="0"/>
          <w:lang w:eastAsia="ru-RU" w:bidi="ar-SA"/>
        </w:rPr>
        <w:t>22</w:t>
      </w:r>
      <w:r w:rsidR="008B1CEA">
        <w:rPr>
          <w:rFonts w:eastAsia="Times New Roman" w:cs="Times New Roman"/>
          <w:b/>
          <w:bCs/>
          <w:kern w:val="0"/>
          <w:lang w:eastAsia="ru-RU" w:bidi="ar-SA"/>
        </w:rPr>
        <w:t xml:space="preserve"> августа</w:t>
      </w:r>
      <w:r w:rsidRPr="00B94B2E">
        <w:rPr>
          <w:rFonts w:eastAsia="Times New Roman" w:cs="Times New Roman"/>
          <w:b/>
          <w:bCs/>
          <w:kern w:val="0"/>
          <w:lang w:eastAsia="ru-RU" w:bidi="ar-SA"/>
        </w:rPr>
        <w:t xml:space="preserve"> 2024 года с 10:00</w:t>
      </w:r>
    </w:p>
    <w:p w14:paraId="4DC91C13"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по адресу www.lot-online.ru. </w:t>
      </w:r>
    </w:p>
    <w:p w14:paraId="34DBF0B2"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Организатор торгов – АО «Российский аукционный дом».</w:t>
      </w:r>
    </w:p>
    <w:p w14:paraId="74ADB60D" w14:textId="649FE9DB"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Прием заявок с </w:t>
      </w:r>
      <w:r w:rsidR="003A7F10">
        <w:rPr>
          <w:rFonts w:eastAsia="Times New Roman" w:cs="Times New Roman"/>
          <w:b/>
          <w:bCs/>
          <w:kern w:val="0"/>
          <w:lang w:eastAsia="ru-RU" w:bidi="ar-SA"/>
        </w:rPr>
        <w:t>23</w:t>
      </w:r>
      <w:r w:rsidRPr="00B94B2E">
        <w:rPr>
          <w:rFonts w:eastAsia="Times New Roman" w:cs="Times New Roman"/>
          <w:b/>
          <w:bCs/>
          <w:kern w:val="0"/>
          <w:lang w:eastAsia="ru-RU" w:bidi="ar-SA"/>
        </w:rPr>
        <w:t>.0</w:t>
      </w:r>
      <w:r w:rsidR="008B1CEA">
        <w:rPr>
          <w:rFonts w:eastAsia="Times New Roman" w:cs="Times New Roman"/>
          <w:b/>
          <w:bCs/>
          <w:kern w:val="0"/>
          <w:lang w:eastAsia="ru-RU" w:bidi="ar-SA"/>
        </w:rPr>
        <w:t>7</w:t>
      </w:r>
      <w:r w:rsidRPr="00B94B2E">
        <w:rPr>
          <w:rFonts w:eastAsia="Times New Roman" w:cs="Times New Roman"/>
          <w:b/>
          <w:bCs/>
          <w:kern w:val="0"/>
          <w:lang w:eastAsia="ru-RU" w:bidi="ar-SA"/>
        </w:rPr>
        <w:t xml:space="preserve">.2024 по </w:t>
      </w:r>
      <w:bookmarkStart w:id="0" w:name="_Hlk155702557"/>
      <w:r w:rsidR="003A7F10">
        <w:rPr>
          <w:rFonts w:eastAsia="Times New Roman" w:cs="Times New Roman"/>
          <w:b/>
          <w:bCs/>
          <w:kern w:val="0"/>
          <w:lang w:eastAsia="ru-RU" w:bidi="ar-SA"/>
        </w:rPr>
        <w:t>20</w:t>
      </w:r>
      <w:r w:rsidR="00B94B2E">
        <w:rPr>
          <w:rFonts w:eastAsia="Times New Roman" w:cs="Times New Roman"/>
          <w:b/>
          <w:bCs/>
          <w:kern w:val="0"/>
          <w:lang w:eastAsia="ru-RU" w:bidi="ar-SA"/>
        </w:rPr>
        <w:t>.0</w:t>
      </w:r>
      <w:r w:rsidR="008B1CEA">
        <w:rPr>
          <w:rFonts w:eastAsia="Times New Roman" w:cs="Times New Roman"/>
          <w:b/>
          <w:bCs/>
          <w:kern w:val="0"/>
          <w:lang w:eastAsia="ru-RU" w:bidi="ar-SA"/>
        </w:rPr>
        <w:t>8</w:t>
      </w:r>
      <w:r w:rsidRPr="00B94B2E">
        <w:rPr>
          <w:rFonts w:eastAsia="Times New Roman" w:cs="Times New Roman"/>
          <w:b/>
          <w:bCs/>
          <w:kern w:val="0"/>
          <w:lang w:eastAsia="ru-RU" w:bidi="ar-SA"/>
        </w:rPr>
        <w:t xml:space="preserve">.2024 </w:t>
      </w:r>
      <w:bookmarkEnd w:id="0"/>
      <w:r w:rsidRPr="00B94B2E">
        <w:rPr>
          <w:rFonts w:eastAsia="Times New Roman" w:cs="Times New Roman"/>
          <w:b/>
          <w:bCs/>
          <w:kern w:val="0"/>
          <w:lang w:eastAsia="ru-RU" w:bidi="ar-SA"/>
        </w:rPr>
        <w:t>до 23:59.</w:t>
      </w:r>
    </w:p>
    <w:p w14:paraId="472E0550" w14:textId="041359FC"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Задаток должен поступить на счет Организатора торгов не позднее </w:t>
      </w:r>
      <w:r w:rsidR="003A7F10">
        <w:rPr>
          <w:rFonts w:eastAsia="Times New Roman" w:cs="Times New Roman"/>
          <w:b/>
          <w:bCs/>
          <w:kern w:val="0"/>
          <w:lang w:eastAsia="ru-RU" w:bidi="ar-SA"/>
        </w:rPr>
        <w:t>20</w:t>
      </w:r>
      <w:r w:rsidR="00B94B2E">
        <w:rPr>
          <w:rFonts w:eastAsia="Times New Roman" w:cs="Times New Roman"/>
          <w:b/>
          <w:bCs/>
          <w:kern w:val="0"/>
          <w:lang w:eastAsia="ru-RU" w:bidi="ar-SA"/>
        </w:rPr>
        <w:t>.0</w:t>
      </w:r>
      <w:r w:rsidR="008B1CEA">
        <w:rPr>
          <w:rFonts w:eastAsia="Times New Roman" w:cs="Times New Roman"/>
          <w:b/>
          <w:bCs/>
          <w:kern w:val="0"/>
          <w:lang w:eastAsia="ru-RU" w:bidi="ar-SA"/>
        </w:rPr>
        <w:t>8</w:t>
      </w:r>
      <w:r w:rsidRPr="00B94B2E">
        <w:rPr>
          <w:rFonts w:eastAsia="Times New Roman" w:cs="Times New Roman"/>
          <w:b/>
          <w:bCs/>
          <w:kern w:val="0"/>
          <w:lang w:eastAsia="ru-RU" w:bidi="ar-SA"/>
        </w:rPr>
        <w:t>.2024.</w:t>
      </w:r>
    </w:p>
    <w:p w14:paraId="4B8E99D1" w14:textId="28F9CC20" w:rsidR="0078706C" w:rsidRPr="00E2126F"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Допуск претендентов к электронному аукциону осуществляется </w:t>
      </w:r>
      <w:r w:rsidR="003A7F10">
        <w:rPr>
          <w:rFonts w:eastAsia="Times New Roman" w:cs="Times New Roman"/>
          <w:b/>
          <w:bCs/>
          <w:kern w:val="0"/>
          <w:lang w:eastAsia="ru-RU" w:bidi="ar-SA"/>
        </w:rPr>
        <w:t>21</w:t>
      </w:r>
      <w:r w:rsidR="00B94B2E">
        <w:rPr>
          <w:rFonts w:eastAsia="Times New Roman" w:cs="Times New Roman"/>
          <w:b/>
          <w:bCs/>
          <w:kern w:val="0"/>
          <w:lang w:eastAsia="ru-RU" w:bidi="ar-SA"/>
        </w:rPr>
        <w:t>.0</w:t>
      </w:r>
      <w:r w:rsidR="008B1CEA">
        <w:rPr>
          <w:rFonts w:eastAsia="Times New Roman" w:cs="Times New Roman"/>
          <w:b/>
          <w:bCs/>
          <w:kern w:val="0"/>
          <w:lang w:eastAsia="ru-RU" w:bidi="ar-SA"/>
        </w:rPr>
        <w:t>8</w:t>
      </w:r>
      <w:r w:rsidRPr="00B94B2E">
        <w:rPr>
          <w:rFonts w:eastAsia="Times New Roman" w:cs="Times New Roman"/>
          <w:b/>
          <w:bCs/>
          <w:kern w:val="0"/>
          <w:lang w:eastAsia="ru-RU" w:bidi="ar-SA"/>
        </w:rPr>
        <w:t>.2024.</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35487BD4"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842FE6">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842FE6">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29C923FA" w:rsidR="0078706C" w:rsidRPr="00F55CF4" w:rsidRDefault="0078706C" w:rsidP="0078706C">
      <w:pPr>
        <w:jc w:val="center"/>
        <w:rPr>
          <w:rFonts w:cs="Times New Roman"/>
          <w:bCs/>
          <w:u w:val="single"/>
        </w:rPr>
      </w:pPr>
      <w:bookmarkStart w:id="1" w:name="_Hlk112413804"/>
      <w:r w:rsidRPr="00524E6B">
        <w:rPr>
          <w:rFonts w:cs="Times New Roman"/>
          <w:b/>
          <w:u w:val="single"/>
        </w:rPr>
        <w:t>Лот №1</w:t>
      </w:r>
      <w:r>
        <w:rPr>
          <w:rFonts w:cs="Times New Roman"/>
          <w:b/>
          <w:u w:val="single"/>
        </w:rPr>
        <w:t>:</w:t>
      </w:r>
      <w:r w:rsidRPr="00F55CF4">
        <w:t xml:space="preserve"> </w:t>
      </w:r>
      <w:r w:rsidRPr="00F55CF4">
        <w:rPr>
          <w:rFonts w:cs="Times New Roman"/>
          <w:bCs/>
          <w:u w:val="single"/>
        </w:rPr>
        <w:t>Сведения об Объект</w:t>
      </w:r>
      <w:r w:rsidR="008A07C0">
        <w:rPr>
          <w:rFonts w:cs="Times New Roman"/>
          <w:bCs/>
          <w:u w:val="single"/>
        </w:rPr>
        <w:t>е</w:t>
      </w:r>
      <w:r w:rsidRPr="00F55CF4">
        <w:rPr>
          <w:rFonts w:cs="Times New Roman"/>
          <w:bCs/>
          <w:u w:val="single"/>
        </w:rPr>
        <w:t xml:space="preserve"> продажи</w:t>
      </w:r>
      <w:r w:rsidR="00E7057F">
        <w:rPr>
          <w:rFonts w:cs="Times New Roman"/>
          <w:bCs/>
          <w:u w:val="single"/>
        </w:rPr>
        <w:t xml:space="preserve"> (далее – Объект, Лот)</w:t>
      </w:r>
      <w:r w:rsidRPr="00F55CF4">
        <w:rPr>
          <w:rFonts w:cs="Times New Roman"/>
          <w:bCs/>
          <w:u w:val="single"/>
        </w:rPr>
        <w:t>:</w:t>
      </w:r>
    </w:p>
    <w:p w14:paraId="2B120674" w14:textId="4B043B3B" w:rsidR="00E7057F" w:rsidRDefault="003A7F10" w:rsidP="008A07C0">
      <w:pPr>
        <w:jc w:val="both"/>
        <w:rPr>
          <w:rFonts w:eastAsia="Times New Roman" w:cs="Times New Roman"/>
          <w:kern w:val="0"/>
          <w:lang w:eastAsia="ru-RU" w:bidi="ar-SA"/>
        </w:rPr>
      </w:pPr>
      <w:r w:rsidRPr="003A7F10">
        <w:rPr>
          <w:rFonts w:eastAsia="Times New Roman" w:cs="Times New Roman"/>
          <w:kern w:val="0"/>
          <w:lang w:eastAsia="ru-RU" w:bidi="ar-SA"/>
        </w:rPr>
        <w:t>Офис (</w:t>
      </w:r>
      <w:r w:rsidR="001D3641">
        <w:rPr>
          <w:rFonts w:eastAsia="Times New Roman" w:cs="Times New Roman"/>
          <w:kern w:val="0"/>
          <w:lang w:eastAsia="ru-RU" w:bidi="ar-SA"/>
        </w:rPr>
        <w:t>«</w:t>
      </w:r>
      <w:r w:rsidRPr="003A7F10">
        <w:rPr>
          <w:rFonts w:eastAsia="Times New Roman" w:cs="Times New Roman"/>
          <w:kern w:val="0"/>
          <w:lang w:eastAsia="ru-RU" w:bidi="ar-SA"/>
        </w:rPr>
        <w:t>Авто-офис</w:t>
      </w:r>
      <w:r w:rsidR="001D3641">
        <w:rPr>
          <w:rFonts w:eastAsia="Times New Roman" w:cs="Times New Roman"/>
          <w:kern w:val="0"/>
          <w:lang w:eastAsia="ru-RU" w:bidi="ar-SA"/>
        </w:rPr>
        <w:t>»</w:t>
      </w:r>
      <w:r w:rsidRPr="003A7F10">
        <w:rPr>
          <w:rFonts w:eastAsia="Times New Roman" w:cs="Times New Roman"/>
          <w:kern w:val="0"/>
          <w:lang w:eastAsia="ru-RU" w:bidi="ar-SA"/>
        </w:rPr>
        <w:t>) для обеспечения банковской деятельности, расположенный по адресу: г. Самара, ул. Тухачевского, д. б/н, назначение: нежилое, площадь: 289 кв. м, количество этажей: 2, в том числе подземных 0, кадастровый номер 63:01:0110003:2050, расположенный по адресу: Самарская обл., г. Самара, Железнодорожный р-н, ул. Тухачевского, д. 92</w:t>
      </w:r>
      <w:r>
        <w:rPr>
          <w:rFonts w:eastAsia="Times New Roman" w:cs="Times New Roman"/>
          <w:kern w:val="0"/>
          <w:lang w:eastAsia="ru-RU" w:bidi="ar-SA"/>
        </w:rPr>
        <w:t>.</w:t>
      </w:r>
    </w:p>
    <w:p w14:paraId="4BDD3FF7" w14:textId="77777777" w:rsidR="003A7F10" w:rsidRDefault="003A7F10" w:rsidP="008A07C0">
      <w:pPr>
        <w:jc w:val="both"/>
        <w:rPr>
          <w:rFonts w:eastAsia="Times New Roman" w:cs="Times New Roman"/>
          <w:kern w:val="0"/>
          <w:lang w:eastAsia="ru-RU" w:bidi="ar-SA"/>
        </w:rPr>
      </w:pPr>
    </w:p>
    <w:p w14:paraId="3D5545EF" w14:textId="1706AAE5" w:rsidR="008A07C0" w:rsidRDefault="00EA40DE" w:rsidP="00D53917">
      <w:pPr>
        <w:widowControl/>
        <w:suppressAutoHyphens w:val="0"/>
        <w:jc w:val="both"/>
        <w:rPr>
          <w:rFonts w:eastAsia="Times New Roman" w:cs="Times New Roman"/>
          <w:kern w:val="0"/>
          <w:lang w:eastAsia="ru-RU" w:bidi="ar-SA"/>
        </w:rPr>
      </w:pPr>
      <w:r w:rsidRPr="00EA40DE">
        <w:rPr>
          <w:rFonts w:eastAsia="Times New Roman" w:cs="Times New Roman"/>
          <w:b/>
          <w:bCs/>
          <w:kern w:val="0"/>
          <w:lang w:eastAsia="ru-RU" w:bidi="ar-SA"/>
        </w:rPr>
        <w:t>Для сведения:</w:t>
      </w:r>
      <w:r>
        <w:rPr>
          <w:rFonts w:eastAsia="Times New Roman" w:cs="Times New Roman"/>
          <w:b/>
          <w:bCs/>
          <w:kern w:val="0"/>
          <w:lang w:eastAsia="ru-RU" w:bidi="ar-SA"/>
        </w:rPr>
        <w:t xml:space="preserve"> </w:t>
      </w:r>
      <w:r w:rsidR="003A7F10" w:rsidRPr="003A7F10">
        <w:rPr>
          <w:rFonts w:eastAsia="Times New Roman" w:cs="Times New Roman"/>
          <w:kern w:val="0"/>
          <w:lang w:eastAsia="ru-RU" w:bidi="ar-SA"/>
        </w:rPr>
        <w:t xml:space="preserve">Объект расположен на земельном участке площадью 1147 +/- 12 кв. м, кадастровый номер 63:01:0110003:1624, местоположение установлено относительно ориентира, расположенного в границах участка. Почтовый адрес ориентира: Самарская обл., г. Самара, Железнодорожный р-н, ул. Тухачевского, д. б/н, категория земель: земли населенных пунктов, виды разрешенного использования: под банковскую деятельность, деловое управление. Земельный участок находится в пользовании </w:t>
      </w:r>
      <w:r w:rsidR="004A07D2">
        <w:rPr>
          <w:rFonts w:eastAsia="Times New Roman" w:cs="Times New Roman"/>
          <w:kern w:val="0"/>
          <w:lang w:eastAsia="ru-RU" w:bidi="ar-SA"/>
        </w:rPr>
        <w:t>Продавца</w:t>
      </w:r>
      <w:r w:rsidR="003A7F10" w:rsidRPr="003A7F10">
        <w:rPr>
          <w:rFonts w:eastAsia="Times New Roman" w:cs="Times New Roman"/>
          <w:kern w:val="0"/>
          <w:lang w:eastAsia="ru-RU" w:bidi="ar-SA"/>
        </w:rPr>
        <w:t xml:space="preserve"> на правах аренды по Договору аренды земельного участка № 1 от 25.05.2016 г., заключенного с Индивидуальным предпринимателем Левковой С.В. на срок 20 лет, который исчисляется с даты подписания акта приема-передачи, до 24.05.2036 года включительно</w:t>
      </w:r>
      <w:r w:rsidR="00C163C7">
        <w:rPr>
          <w:rFonts w:eastAsia="Times New Roman" w:cs="Times New Roman"/>
          <w:kern w:val="0"/>
          <w:lang w:eastAsia="ru-RU" w:bidi="ar-SA"/>
        </w:rPr>
        <w:t>.</w:t>
      </w:r>
    </w:p>
    <w:p w14:paraId="13A8F456" w14:textId="77777777" w:rsidR="00E7057F" w:rsidRPr="00F50E11" w:rsidRDefault="00E7057F" w:rsidP="008A07C0">
      <w:pPr>
        <w:jc w:val="both"/>
        <w:rPr>
          <w:rFonts w:eastAsia="Times New Roman" w:cs="Times New Roman"/>
          <w:kern w:val="0"/>
          <w:sz w:val="10"/>
          <w:szCs w:val="10"/>
          <w:lang w:eastAsia="ru-RU" w:bidi="ar-SA"/>
        </w:rPr>
      </w:pPr>
    </w:p>
    <w:p w14:paraId="4DB1C662" w14:textId="77777777" w:rsidR="008A07C0" w:rsidRPr="00F50E11" w:rsidRDefault="008A07C0" w:rsidP="008A07C0">
      <w:pPr>
        <w:jc w:val="both"/>
        <w:rPr>
          <w:b/>
          <w:bCs/>
          <w:kern w:val="2"/>
          <w:sz w:val="10"/>
          <w:szCs w:val="10"/>
        </w:rPr>
      </w:pPr>
    </w:p>
    <w:p w14:paraId="5D0677E1" w14:textId="6FEC6F09" w:rsidR="00E7057F" w:rsidRPr="00E7057F" w:rsidRDefault="00E7057F" w:rsidP="00D53917">
      <w:pPr>
        <w:widowControl/>
        <w:suppressAutoHyphens w:val="0"/>
        <w:autoSpaceDE w:val="0"/>
        <w:autoSpaceDN w:val="0"/>
        <w:jc w:val="both"/>
        <w:rPr>
          <w:rFonts w:eastAsia="Times New Roman" w:cs="Times New Roman"/>
          <w:b/>
          <w:kern w:val="0"/>
          <w:lang w:eastAsia="ru-RU" w:bidi="ar-SA"/>
        </w:rPr>
      </w:pPr>
      <w:r w:rsidRPr="00E7057F">
        <w:rPr>
          <w:rFonts w:eastAsia="Times New Roman" w:cs="Times New Roman"/>
          <w:b/>
          <w:kern w:val="0"/>
          <w:lang w:eastAsia="ru-RU" w:bidi="ar-SA"/>
        </w:rPr>
        <w:t>Отлагательное условие по передаче Объекта:</w:t>
      </w:r>
      <w:r w:rsidR="005E2CB1">
        <w:rPr>
          <w:rFonts w:eastAsia="Times New Roman" w:cs="Times New Roman"/>
          <w:b/>
          <w:kern w:val="0"/>
          <w:lang w:eastAsia="ru-RU" w:bidi="ar-SA"/>
        </w:rPr>
        <w:t xml:space="preserve"> </w:t>
      </w:r>
      <w:r w:rsidRPr="00F87C98">
        <w:t xml:space="preserve">Объект </w:t>
      </w:r>
      <w:r>
        <w:t xml:space="preserve">передается </w:t>
      </w:r>
      <w:r w:rsidRPr="00F87C98">
        <w:t xml:space="preserve">Покупателю по акту приема-передачи не позднее </w:t>
      </w:r>
      <w:r w:rsidR="003A7F10">
        <w:t>31</w:t>
      </w:r>
      <w:r w:rsidR="008B1CEA" w:rsidRPr="008B1CEA">
        <w:t xml:space="preserve"> </w:t>
      </w:r>
      <w:r w:rsidR="003A7F10">
        <w:t>ок</w:t>
      </w:r>
      <w:r w:rsidR="008B1CEA" w:rsidRPr="008B1CEA">
        <w:t xml:space="preserve">тября </w:t>
      </w:r>
      <w:r w:rsidRPr="00F87C98">
        <w:t>2024 г. при условии полной оплаты цены п</w:t>
      </w:r>
      <w:r w:rsidRPr="009E5B08">
        <w:t>родажи Объект</w:t>
      </w:r>
      <w:r>
        <w:t>а.</w:t>
      </w:r>
      <w:r w:rsidR="00924A66" w:rsidRPr="00924A66">
        <w:t xml:space="preserve"> </w:t>
      </w:r>
      <w:r w:rsidR="00924A66">
        <w:t>Продавец</w:t>
      </w:r>
      <w:r w:rsidR="00924A66" w:rsidRPr="00924A66">
        <w:t xml:space="preserve"> имеет право увеличить в одностороннем порядке срок передачи Объекта на срок не более 2 (Двух) месяцев, без применения каких-либо штрафных санкций со стороны Покупателя.</w:t>
      </w:r>
    </w:p>
    <w:p w14:paraId="5A021340" w14:textId="77777777" w:rsidR="0078706C" w:rsidRDefault="0078706C" w:rsidP="0078706C">
      <w:pPr>
        <w:jc w:val="center"/>
        <w:rPr>
          <w:b/>
          <w:bCs/>
          <w:kern w:val="2"/>
        </w:rPr>
      </w:pPr>
    </w:p>
    <w:p w14:paraId="64EDF42D" w14:textId="2DB9077E" w:rsidR="0078706C" w:rsidRPr="00060604" w:rsidRDefault="0078706C" w:rsidP="008A07C0">
      <w:pPr>
        <w:jc w:val="center"/>
        <w:rPr>
          <w:kern w:val="2"/>
        </w:rPr>
      </w:pPr>
      <w:r w:rsidRPr="006C63EE">
        <w:rPr>
          <w:b/>
          <w:bCs/>
          <w:kern w:val="2"/>
        </w:rPr>
        <w:t xml:space="preserve">Начальная цена Лота №1 – </w:t>
      </w:r>
      <w:r w:rsidR="003A7F10" w:rsidRPr="003A7F10">
        <w:rPr>
          <w:b/>
          <w:bCs/>
          <w:spacing w:val="-2"/>
        </w:rPr>
        <w:t xml:space="preserve">23 454 149 </w:t>
      </w:r>
      <w:r w:rsidRPr="00ED34D8">
        <w:rPr>
          <w:b/>
          <w:bCs/>
          <w:spacing w:val="-2"/>
        </w:rPr>
        <w:t>рублей 00 копеек</w:t>
      </w:r>
      <w:r>
        <w:rPr>
          <w:spacing w:val="-2"/>
        </w:rPr>
        <w:t xml:space="preserve"> </w:t>
      </w:r>
      <w:r w:rsidRPr="00D9633C">
        <w:rPr>
          <w:kern w:val="2"/>
        </w:rPr>
        <w:t>(в том числе НДС</w:t>
      </w:r>
      <w:r w:rsidR="00372895">
        <w:rPr>
          <w:kern w:val="2"/>
        </w:rPr>
        <w:t xml:space="preserve"> 20%</w:t>
      </w:r>
      <w:r w:rsidRPr="00D9633C">
        <w:rPr>
          <w:kern w:val="2"/>
        </w:rPr>
        <w:t>)</w:t>
      </w:r>
      <w:r w:rsidR="008A07C0">
        <w:rPr>
          <w:kern w:val="2"/>
        </w:rPr>
        <w:t>.</w:t>
      </w:r>
    </w:p>
    <w:p w14:paraId="5F63C4FF" w14:textId="6354AD5A" w:rsidR="0078706C" w:rsidRPr="00263186" w:rsidRDefault="0078706C" w:rsidP="0078706C">
      <w:pPr>
        <w:jc w:val="center"/>
        <w:rPr>
          <w:b/>
          <w:bCs/>
          <w:kern w:val="2"/>
        </w:rPr>
      </w:pPr>
      <w:r w:rsidRPr="00263186">
        <w:rPr>
          <w:b/>
          <w:bCs/>
          <w:kern w:val="2"/>
        </w:rPr>
        <w:t xml:space="preserve">Сумма задатка – </w:t>
      </w:r>
      <w:r w:rsidR="003A7F10" w:rsidRPr="003A7F10">
        <w:rPr>
          <w:b/>
          <w:bCs/>
          <w:kern w:val="2"/>
        </w:rPr>
        <w:t xml:space="preserve">2 345 414 </w:t>
      </w:r>
      <w:r w:rsidRPr="00ED34D8">
        <w:rPr>
          <w:b/>
          <w:bCs/>
          <w:kern w:val="2"/>
        </w:rPr>
        <w:t xml:space="preserve">рублей </w:t>
      </w:r>
      <w:r w:rsidR="003A7F10">
        <w:rPr>
          <w:b/>
          <w:bCs/>
          <w:kern w:val="2"/>
        </w:rPr>
        <w:t>90</w:t>
      </w:r>
      <w:r w:rsidRPr="00ED34D8">
        <w:rPr>
          <w:b/>
          <w:bCs/>
          <w:kern w:val="2"/>
        </w:rPr>
        <w:t xml:space="preserve"> копеек</w:t>
      </w:r>
      <w:r w:rsidR="006C1EF7">
        <w:rPr>
          <w:b/>
          <w:bCs/>
          <w:kern w:val="2"/>
        </w:rPr>
        <w:t>.</w:t>
      </w:r>
    </w:p>
    <w:p w14:paraId="5E871AC7" w14:textId="353292AC" w:rsidR="0078706C" w:rsidRDefault="0078706C" w:rsidP="0078706C">
      <w:pPr>
        <w:jc w:val="center"/>
        <w:rPr>
          <w:b/>
          <w:kern w:val="2"/>
        </w:rPr>
      </w:pPr>
      <w:r w:rsidRPr="00D00260">
        <w:rPr>
          <w:b/>
          <w:kern w:val="2"/>
        </w:rPr>
        <w:t>Шаг аукциона</w:t>
      </w:r>
      <w:r w:rsidR="00E7057F">
        <w:rPr>
          <w:b/>
          <w:kern w:val="2"/>
        </w:rPr>
        <w:t xml:space="preserve"> </w:t>
      </w:r>
      <w:r w:rsidRPr="00D00260">
        <w:rPr>
          <w:b/>
          <w:kern w:val="2"/>
        </w:rPr>
        <w:t xml:space="preserve">– </w:t>
      </w:r>
      <w:r w:rsidR="003A7F10" w:rsidRPr="003A7F10">
        <w:rPr>
          <w:b/>
          <w:bCs/>
        </w:rPr>
        <w:t xml:space="preserve">1 172 707 </w:t>
      </w:r>
      <w:r w:rsidRPr="00ED34D8">
        <w:rPr>
          <w:b/>
          <w:kern w:val="2"/>
        </w:rPr>
        <w:t xml:space="preserve">рублей </w:t>
      </w:r>
      <w:r w:rsidR="003A7F10">
        <w:rPr>
          <w:b/>
          <w:kern w:val="2"/>
        </w:rPr>
        <w:t>45</w:t>
      </w:r>
      <w:r w:rsidRPr="00ED34D8">
        <w:rPr>
          <w:b/>
          <w:kern w:val="2"/>
        </w:rPr>
        <w:t xml:space="preserve"> копеек</w:t>
      </w:r>
      <w:r w:rsidR="006C1EF7">
        <w:rPr>
          <w:b/>
          <w:kern w:val="2"/>
        </w:rPr>
        <w:t>.</w:t>
      </w:r>
    </w:p>
    <w:p w14:paraId="001B2F5F" w14:textId="77777777" w:rsidR="0078706C" w:rsidRDefault="0078706C" w:rsidP="0078706C">
      <w:pPr>
        <w:jc w:val="center"/>
        <w:rPr>
          <w:rFonts w:cs="Times New Roman"/>
          <w:b/>
          <w:bCs/>
          <w:kern w:val="2"/>
        </w:rPr>
      </w:pPr>
    </w:p>
    <w:p w14:paraId="09397058" w14:textId="7B436866" w:rsidR="008A07C0" w:rsidRDefault="008A07C0" w:rsidP="008A07C0">
      <w:pPr>
        <w:ind w:right="-57" w:firstLine="708"/>
        <w:jc w:val="both"/>
        <w:rPr>
          <w:color w:val="000000"/>
          <w:kern w:val="2"/>
          <w:shd w:val="clear" w:color="auto" w:fill="FFFFFF"/>
        </w:rPr>
      </w:pPr>
      <w:r>
        <w:rPr>
          <w:color w:val="000000"/>
          <w:kern w:val="2"/>
          <w:shd w:val="clear" w:color="auto" w:fill="FFFFFF"/>
        </w:rPr>
        <w:t>Продавец гарантирует, что Объект никому не продан, не является предметом судебного разбирательства, не находится под арестом (запрещением), не обременен иными правами третьих лиц.</w:t>
      </w:r>
      <w:r w:rsidRPr="00FD2ACE">
        <w:t xml:space="preserve"> </w:t>
      </w:r>
    </w:p>
    <w:p w14:paraId="6A2F5767" w14:textId="77777777" w:rsidR="00EC00CA" w:rsidRPr="00524E6B" w:rsidRDefault="00EC00CA" w:rsidP="00EC00CA">
      <w:pPr>
        <w:jc w:val="center"/>
        <w:rPr>
          <w:b/>
          <w:bCs/>
          <w:kern w:val="2"/>
        </w:rPr>
      </w:pPr>
    </w:p>
    <w:bookmarkEnd w:id="1"/>
    <w:p w14:paraId="4C7D2E33" w14:textId="0028A9D6" w:rsidR="00AB5981" w:rsidRP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16918554" w14:textId="77777777" w:rsidR="0078706C" w:rsidRDefault="0078706C" w:rsidP="00D93F46">
      <w:pPr>
        <w:jc w:val="center"/>
        <w:rPr>
          <w:rFonts w:eastAsia="Times New Roman" w:cs="Times New Roman"/>
          <w:b/>
          <w:bCs/>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77777777" w:rsidR="006979D5" w:rsidRPr="006979D5" w:rsidRDefault="006979D5" w:rsidP="006979D5">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w:t>
      </w:r>
      <w:r w:rsidRPr="006979D5">
        <w:rPr>
          <w:rFonts w:eastAsia="Times New Roman" w:cs="Times New Roman"/>
          <w:bCs/>
          <w:kern w:val="0"/>
          <w:lang w:eastAsia="ru-RU" w:bidi="ar-SA"/>
        </w:rPr>
        <w:lastRenderedPageBreak/>
        <w:t>(предприятия)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20BD3447" w14:textId="77777777" w:rsidR="006979D5" w:rsidRDefault="006979D5" w:rsidP="00D93F46">
      <w:pPr>
        <w:ind w:firstLine="720"/>
        <w:jc w:val="center"/>
        <w:rPr>
          <w:rFonts w:eastAsia="Times New Roman" w:cs="Times New Roman"/>
          <w:b/>
          <w:bCs/>
          <w:lang w:eastAsia="ru-RU"/>
        </w:rPr>
      </w:pPr>
    </w:p>
    <w:p w14:paraId="158B4AD9"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lastRenderedPageBreak/>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3"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4"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2BEBD854"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8A07C0">
        <w:rPr>
          <w:rFonts w:eastAsia="Times New Roman" w:cs="Times New Roman"/>
          <w:kern w:val="0"/>
          <w:lang w:eastAsia="ru-RU" w:bidi="ar-SA"/>
        </w:rPr>
        <w:t>а</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5"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3"/>
    <w:bookmarkEnd w:id="5"/>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w:t>
      </w:r>
      <w:r w:rsidRPr="006979D5">
        <w:rPr>
          <w:rFonts w:eastAsia="Times New Roman" w:cs="Times New Roman"/>
          <w:kern w:val="0"/>
          <w:lang w:eastAsia="ru-RU" w:bidi="ar-SA"/>
        </w:rPr>
        <w:lastRenderedPageBreak/>
        <w:t xml:space="preserve">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w:t>
      </w:r>
      <w:r w:rsidRPr="006979D5">
        <w:rPr>
          <w:rFonts w:eastAsia="Times New Roman" w:cs="Times New Roman"/>
          <w:kern w:val="0"/>
          <w:lang w:eastAsia="ru-RU" w:bidi="ar-SA"/>
        </w:rPr>
        <w:lastRenderedPageBreak/>
        <w:t xml:space="preserve">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0398FC31"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842FE6">
        <w:rPr>
          <w:rFonts w:eastAsia="Times New Roman" w:cs="Times New Roman"/>
          <w:lang w:eastAsia="ru-RU"/>
        </w:rPr>
        <w:t>выш</w:t>
      </w:r>
      <w:r w:rsidRPr="003E60ED">
        <w:rPr>
          <w:rFonts w:eastAsia="Times New Roman" w:cs="Times New Roman"/>
          <w:lang w:eastAsia="ru-RU"/>
        </w:rPr>
        <w:t>ение (</w:t>
      </w:r>
      <w:r w:rsidR="00842FE6">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3C9C41E7"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3FA03C1C" w14:textId="35F4CEC0" w:rsidR="003F5EDF"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C514C3" w:rsidRPr="00C514C3">
        <w:rPr>
          <w:rFonts w:eastAsia="Times New Roman" w:cs="Times New Roman"/>
          <w:b/>
          <w:color w:val="000000"/>
          <w:lang w:eastAsia="ru-RU"/>
        </w:rPr>
        <w:t>г. Самара, Московское шоссе, д. 15, тел. 8(927)730-11-30 Гайнуллина Ирина Эдуардовна</w:t>
      </w:r>
      <w:r w:rsidR="003F5EDF" w:rsidRPr="003F5EDF">
        <w:rPr>
          <w:rFonts w:eastAsia="Times New Roman" w:cs="Times New Roman"/>
          <w:b/>
          <w:color w:val="000000"/>
          <w:lang w:eastAsia="ru-RU"/>
        </w:rPr>
        <w:t>.</w:t>
      </w:r>
    </w:p>
    <w:p w14:paraId="2E317C19" w14:textId="4BF98CED" w:rsidR="00D93F46" w:rsidRPr="006A29D9" w:rsidRDefault="00D93F46" w:rsidP="00350ABA">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3B728E71" w14:textId="2FC5AC0E" w:rsidR="00D93F46" w:rsidRDefault="00D93F46" w:rsidP="006E4594">
      <w:pPr>
        <w:widowControl/>
        <w:ind w:right="-57" w:firstLine="709"/>
        <w:jc w:val="both"/>
        <w:rPr>
          <w:rFonts w:eastAsia="Times New Roman" w:cs="Times New Roman"/>
          <w:lang w:eastAsia="ru-RU"/>
        </w:rPr>
      </w:pPr>
      <w:bookmarkStart w:id="6" w:name="_Hlk520414710"/>
      <w:r w:rsidRPr="008003FA">
        <w:rPr>
          <w:rFonts w:eastAsia="Times New Roman" w:cs="Times New Roman"/>
          <w:lang w:eastAsia="ru-RU"/>
        </w:rPr>
        <w:lastRenderedPageBreak/>
        <w:t>При уклонении (отказе) победителя аукциона от заключения в установленный срок договора купли-продажи или оплаты цены продажи объект</w:t>
      </w:r>
      <w:r w:rsidR="006740C7">
        <w:rPr>
          <w:rFonts w:eastAsia="Times New Roman" w:cs="Times New Roman"/>
          <w:lang w:eastAsia="ru-RU"/>
        </w:rPr>
        <w:t>а</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bookmarkEnd w:id="6"/>
    <w:p w14:paraId="066AD31E" w14:textId="1E73321A" w:rsidR="008A07C0" w:rsidRDefault="008A07C0" w:rsidP="008E083D">
      <w:pPr>
        <w:ind w:firstLine="709"/>
        <w:jc w:val="both"/>
        <w:rPr>
          <w:rFonts w:eastAsia="Times New Roman" w:cs="Times New Roman"/>
          <w:b/>
          <w:bCs/>
          <w:lang w:eastAsia="ru-RU"/>
        </w:rPr>
      </w:pPr>
      <w:r w:rsidRPr="008A07C0">
        <w:rPr>
          <w:rFonts w:eastAsia="Times New Roman" w:cs="Times New Roman"/>
          <w:b/>
          <w:bCs/>
          <w:lang w:eastAsia="ru-RU"/>
        </w:rPr>
        <w:t>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аукциона в течение 15 (пятнадцати) рабочих дней с даты признания аукциона несостоявшимся</w:t>
      </w:r>
      <w:r w:rsidR="00FF79F5" w:rsidRPr="00FF79F5">
        <w:rPr>
          <w:rFonts w:eastAsia="Times New Roman" w:cs="Times New Roman"/>
          <w:b/>
          <w:bCs/>
          <w:lang w:eastAsia="ru-RU"/>
        </w:rPr>
        <w:t>.</w:t>
      </w:r>
    </w:p>
    <w:p w14:paraId="5D4696CB" w14:textId="47BD297E" w:rsidR="00842FE6" w:rsidRDefault="00842FE6" w:rsidP="008E083D">
      <w:pPr>
        <w:ind w:firstLine="709"/>
        <w:jc w:val="both"/>
      </w:pPr>
      <w:r w:rsidRPr="00842FE6">
        <w:t xml:space="preserve">Оплата цены продажи производится Покупателем (победителем аукциона, единственным участником аукциона) путем безналичного перечисления денежных средств на счет Продавца в срок до </w:t>
      </w:r>
      <w:r w:rsidR="00C514C3">
        <w:t>0</w:t>
      </w:r>
      <w:r w:rsidR="008B1CEA">
        <w:t>1.</w:t>
      </w:r>
      <w:r w:rsidR="00C514C3">
        <w:t>10</w:t>
      </w:r>
      <w:r w:rsidRPr="00842FE6">
        <w:t>.2024г. включительно.</w:t>
      </w:r>
    </w:p>
    <w:p w14:paraId="7C5E5BEB" w14:textId="77777777" w:rsidR="00FA1098" w:rsidRDefault="00FA1098" w:rsidP="00842FE6">
      <w:pPr>
        <w:widowControl/>
        <w:suppressAutoHyphens w:val="0"/>
        <w:autoSpaceDE w:val="0"/>
        <w:autoSpaceDN w:val="0"/>
        <w:adjustRightInd w:val="0"/>
        <w:jc w:val="both"/>
        <w:rPr>
          <w:rFonts w:eastAsia="Times New Roman" w:cs="Times New Roman"/>
          <w:b/>
          <w:color w:val="000000"/>
          <w:kern w:val="0"/>
          <w:highlight w:val="yellow"/>
          <w:lang w:eastAsia="ru-RU" w:bidi="ar-SA"/>
        </w:rPr>
      </w:pPr>
    </w:p>
    <w:p w14:paraId="4168A416" w14:textId="0081531E"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6E59F807"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color w:val="000000"/>
          <w:kern w:val="0"/>
          <w:lang w:eastAsia="ru-RU" w:bidi="ar-SA"/>
        </w:rPr>
      </w:pPr>
      <w:r w:rsidRPr="00AA43C5">
        <w:rPr>
          <w:rFonts w:eastAsia="Times New Roman" w:cs="Times New Roman"/>
          <w:b/>
          <w:kern w:val="0"/>
          <w:lang w:eastAsia="ru-RU" w:bidi="ar-SA"/>
        </w:rPr>
        <w:t>ни один из Участников аукциона не сделал предложения 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8A07C0">
          <w:headerReference w:type="default" r:id="rId13"/>
          <w:pgSz w:w="11906" w:h="16838"/>
          <w:pgMar w:top="284" w:right="707"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ФИО/    наименование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Для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7" w:name="_Hlk99543597"/>
      <w:r>
        <w:rPr>
          <w:b/>
          <w:spacing w:val="26"/>
          <w:sz w:val="22"/>
          <w:szCs w:val="22"/>
        </w:rPr>
        <w:lastRenderedPageBreak/>
        <w:t>ЗАВЕРЕНИЕ КОНТРАГЕНТА ФИЗИЧЕСКОГО ЛИЦА</w:t>
      </w:r>
    </w:p>
    <w:bookmarkEnd w:id="7"/>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F44A1F">
              <w:rPr>
                <w:sz w:val="22"/>
                <w:szCs w:val="22"/>
              </w:rPr>
              <w:t>репо</w:t>
            </w:r>
            <w:proofErr w:type="spellEnd"/>
            <w:r w:rsidRPr="00F44A1F">
              <w:rPr>
                <w:sz w:val="22"/>
                <w:szCs w:val="22"/>
              </w:rPr>
              <w:t>,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8" w:name="_Hlk116056709"/>
      <w:r w:rsidRPr="00A37994">
        <w:rPr>
          <w:rFonts w:eastAsia="Times New Roman" w:cs="Times New Roman"/>
          <w:b/>
          <w:bCs/>
          <w:kern w:val="0"/>
          <w:lang w:eastAsia="ru-RU" w:bidi="ar-SA"/>
        </w:rPr>
        <w:lastRenderedPageBreak/>
        <w:t>Приложение 3</w:t>
      </w:r>
    </w:p>
    <w:bookmarkEnd w:id="8"/>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Германия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Эн Джи Ви </w:t>
            </w:r>
            <w:proofErr w:type="spellStart"/>
            <w:r w:rsidRPr="00A37994">
              <w:rPr>
                <w:rFonts w:eastAsia="Calibri" w:cs="Times New Roman"/>
                <w:kern w:val="0"/>
                <w:sz w:val="20"/>
                <w:szCs w:val="20"/>
                <w:lang w:eastAsia="en-US" w:bidi="ar-SA"/>
              </w:rPr>
              <w:t>Юроп</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Astora</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Астора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ZGG – </w:t>
            </w:r>
            <w:proofErr w:type="spellStart"/>
            <w:r w:rsidRPr="00A37994">
              <w:rPr>
                <w:rFonts w:eastAsia="Calibri" w:cs="Times New Roman"/>
                <w:kern w:val="0"/>
                <w:sz w:val="20"/>
                <w:szCs w:val="20"/>
                <w:lang w:val="en-US" w:eastAsia="en-US" w:bidi="ar-SA"/>
              </w:rPr>
              <w:t>Zarubezhgazneftehim</w:t>
            </w:r>
            <w:proofErr w:type="spellEnd"/>
            <w:r w:rsidRPr="00A37994">
              <w:rPr>
                <w:rFonts w:eastAsia="Calibri" w:cs="Times New Roman"/>
                <w:kern w:val="0"/>
                <w:sz w:val="20"/>
                <w:szCs w:val="20"/>
                <w:lang w:val="en-US" w:eastAsia="en-US" w:bidi="ar-SA"/>
              </w:rPr>
              <w:t xml:space="preserve">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ЗГГ – </w:t>
            </w:r>
            <w:proofErr w:type="spellStart"/>
            <w:r w:rsidRPr="00A37994">
              <w:rPr>
                <w:rFonts w:eastAsia="Calibri" w:cs="Times New Roman"/>
                <w:kern w:val="0"/>
                <w:sz w:val="20"/>
                <w:szCs w:val="20"/>
                <w:lang w:eastAsia="en-US" w:bidi="ar-SA"/>
              </w:rPr>
              <w:t>Зарубежгазнефтехим</w:t>
            </w:r>
            <w:proofErr w:type="spellEnd"/>
            <w:r w:rsidRPr="00A37994">
              <w:rPr>
                <w:rFonts w:eastAsia="Calibri" w:cs="Times New Roman"/>
                <w:kern w:val="0"/>
                <w:sz w:val="20"/>
                <w:szCs w:val="20"/>
                <w:lang w:eastAsia="en-US" w:bidi="ar-SA"/>
              </w:rPr>
              <w:t xml:space="preserve"> Трейдинг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Швайц</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WIEE Hungary </w:t>
            </w:r>
            <w:proofErr w:type="spellStart"/>
            <w:r w:rsidRPr="00A37994">
              <w:rPr>
                <w:rFonts w:eastAsia="Calibri" w:cs="Times New Roman"/>
                <w:kern w:val="0"/>
                <w:sz w:val="20"/>
                <w:szCs w:val="20"/>
                <w:lang w:val="en-US" w:eastAsia="en-US" w:bidi="ar-SA"/>
              </w:rPr>
              <w:t>Kft</w:t>
            </w:r>
            <w:proofErr w:type="spellEnd"/>
            <w:r w:rsidRPr="00A37994">
              <w:rPr>
                <w:rFonts w:eastAsia="Calibri" w:cs="Times New Roman"/>
                <w:kern w:val="0"/>
                <w:sz w:val="20"/>
                <w:szCs w:val="20"/>
                <w:lang w:val="en-US" w:eastAsia="en-US" w:bidi="ar-SA"/>
              </w:rPr>
              <w: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ВИЕЕ Хунгари </w:t>
            </w:r>
            <w:proofErr w:type="spellStart"/>
            <w:r w:rsidRPr="00A37994">
              <w:rPr>
                <w:rFonts w:eastAsia="Calibri" w:cs="Times New Roman"/>
                <w:kern w:val="0"/>
                <w:sz w:val="20"/>
                <w:szCs w:val="20"/>
                <w:lang w:eastAsia="en-US" w:bidi="ar-SA"/>
              </w:rPr>
              <w:t>Кфт</w:t>
            </w:r>
            <w:proofErr w:type="spellEnd"/>
            <w:r w:rsidRPr="00A37994">
              <w:rPr>
                <w:rFonts w:eastAsia="Calibri" w:cs="Times New Roman"/>
                <w:kern w:val="0"/>
                <w:sz w:val="20"/>
                <w:szCs w:val="20"/>
                <w:lang w:eastAsia="en-US" w:bidi="ar-SA"/>
              </w:rPr>
              <w:t>.</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ВИБГ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WIEH </w:t>
            </w:r>
            <w:proofErr w:type="spellStart"/>
            <w:r w:rsidRPr="00A37994">
              <w:rPr>
                <w:rFonts w:eastAsia="Calibri" w:cs="Times New Roman"/>
                <w:kern w:val="0"/>
                <w:sz w:val="20"/>
                <w:szCs w:val="20"/>
                <w:lang w:val="en-US" w:eastAsia="en-US" w:bidi="ar-SA"/>
              </w:rPr>
              <w:t>GbmH</w:t>
            </w:r>
            <w:proofErr w:type="spellEnd"/>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ВИЕХ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Вингаз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ЮКэй</w:t>
            </w:r>
            <w:proofErr w:type="spellEnd"/>
            <w:r w:rsidRPr="00A37994">
              <w:rPr>
                <w:rFonts w:eastAsia="Calibri" w:cs="Times New Roman"/>
                <w:kern w:val="0"/>
                <w:sz w:val="20"/>
                <w:szCs w:val="20"/>
                <w:lang w:eastAsia="en-US" w:bidi="ar-SA"/>
              </w:rPr>
              <w:t xml:space="preserve">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Сэйлз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Холдинг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Industriekraftwerk</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Greifs</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wald</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Индустрикрафтверк</w:t>
            </w:r>
            <w:proofErr w:type="spellEnd"/>
            <w:r w:rsidRPr="00A37994">
              <w:rPr>
                <w:rFonts w:eastAsia="Calibri" w:cs="Times New Roman"/>
                <w:kern w:val="0"/>
                <w:sz w:val="20"/>
                <w:szCs w:val="20"/>
                <w:lang w:eastAsia="en-US" w:bidi="ar-SA"/>
              </w:rPr>
              <w:t xml:space="preserve"> Грайфсвальд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ENERGO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ЭНЕРГО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WINGAS Benelux </w:t>
            </w:r>
            <w:proofErr w:type="spellStart"/>
            <w:r w:rsidRPr="00A37994">
              <w:rPr>
                <w:rFonts w:eastAsia="Calibri" w:cs="Times New Roman"/>
                <w:kern w:val="0"/>
                <w:sz w:val="20"/>
                <w:szCs w:val="20"/>
                <w:lang w:val="en-US" w:eastAsia="en-US" w:bidi="ar-SA"/>
              </w:rPr>
              <w:t>s.r.l</w:t>
            </w:r>
            <w:proofErr w:type="spellEnd"/>
            <w:r w:rsidRPr="00A37994">
              <w:rPr>
                <w:rFonts w:eastAsia="Calibri" w:cs="Times New Roman"/>
                <w:kern w:val="0"/>
                <w:sz w:val="20"/>
                <w:szCs w:val="20"/>
                <w:lang w:val="en-US" w:eastAsia="en-US" w:bidi="ar-SA"/>
              </w:rPr>
              <w:t>.</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Бенилюкс </w:t>
            </w:r>
            <w:proofErr w:type="spellStart"/>
            <w:r w:rsidRPr="00A37994">
              <w:rPr>
                <w:rFonts w:eastAsia="Calibri" w:cs="Times New Roman"/>
                <w:kern w:val="0"/>
                <w:sz w:val="20"/>
                <w:szCs w:val="20"/>
                <w:lang w:eastAsia="en-US" w:bidi="ar-SA"/>
              </w:rPr>
              <w:t>с.р.л</w:t>
            </w:r>
            <w:proofErr w:type="spellEnd"/>
            <w:r w:rsidRPr="00A37994">
              <w:rPr>
                <w:rFonts w:eastAsia="Calibri" w:cs="Times New Roman"/>
                <w:kern w:val="0"/>
                <w:sz w:val="20"/>
                <w:szCs w:val="20"/>
                <w:lang w:eastAsia="en-US" w:bidi="ar-SA"/>
              </w:rPr>
              <w:t>.</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ЮЭсЭй</w:t>
            </w:r>
            <w:proofErr w:type="spellEnd"/>
            <w:r w:rsidRPr="00A37994">
              <w:rPr>
                <w:rFonts w:eastAsia="Calibri" w:cs="Times New Roman"/>
                <w:kern w:val="0"/>
                <w:sz w:val="20"/>
                <w:szCs w:val="20"/>
                <w:lang w:eastAsia="en-US" w:bidi="ar-SA"/>
              </w:rPr>
              <w:t xml:space="preserve">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Свитзерланд</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PremiumGas</w:t>
            </w:r>
            <w:proofErr w:type="spellEnd"/>
            <w:r w:rsidRPr="00A37994">
              <w:rPr>
                <w:rFonts w:eastAsia="Calibri" w:cs="Times New Roman"/>
                <w:kern w:val="0"/>
                <w:sz w:val="20"/>
                <w:szCs w:val="20"/>
                <w:lang w:val="en-US" w:eastAsia="en-US" w:bidi="ar-SA"/>
              </w:rPr>
              <w:t xml:space="preserve">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ПремиумГаз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С.п.А</w:t>
            </w:r>
            <w:proofErr w:type="spellEnd"/>
            <w:r w:rsidRPr="00A37994">
              <w:rPr>
                <w:rFonts w:eastAsia="Calibri" w:cs="Times New Roman"/>
                <w:kern w:val="0"/>
                <w:sz w:val="20"/>
                <w:szCs w:val="20"/>
                <w:lang w:eastAsia="en-US" w:bidi="ar-SA"/>
              </w:rPr>
              <w:t>.</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ENERGIE </w:t>
            </w:r>
            <w:proofErr w:type="spellStart"/>
            <w:r w:rsidRPr="00A37994">
              <w:rPr>
                <w:rFonts w:eastAsia="Calibri" w:cs="Times New Roman"/>
                <w:kern w:val="0"/>
                <w:sz w:val="20"/>
                <w:szCs w:val="20"/>
                <w:lang w:val="en-US" w:eastAsia="en-US" w:bidi="ar-SA"/>
              </w:rPr>
              <w:t>a.s.</w:t>
            </w:r>
            <w:proofErr w:type="spellEnd"/>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ЭНЕРГИ </w:t>
            </w:r>
            <w:proofErr w:type="spellStart"/>
            <w:r w:rsidRPr="00A37994">
              <w:rPr>
                <w:rFonts w:eastAsia="Calibri" w:cs="Times New Roman"/>
                <w:kern w:val="0"/>
                <w:sz w:val="20"/>
                <w:szCs w:val="20"/>
                <w:lang w:eastAsia="en-US" w:bidi="ar-SA"/>
              </w:rPr>
              <w:t>а.с</w:t>
            </w:r>
            <w:proofErr w:type="spellEnd"/>
            <w:r w:rsidRPr="00A37994">
              <w:rPr>
                <w:rFonts w:eastAsia="Calibri" w:cs="Times New Roman"/>
                <w:kern w:val="0"/>
                <w:sz w:val="20"/>
                <w:szCs w:val="20"/>
                <w:lang w:eastAsia="en-US" w:bidi="ar-SA"/>
              </w:rPr>
              <w:t>.</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D6BEA">
        <w:rPr>
          <w:sz w:val="18"/>
        </w:rPr>
        <w:t>репо</w:t>
      </w:r>
      <w:proofErr w:type="spellEnd"/>
      <w:r w:rsidRPr="00BD6BEA">
        <w:rPr>
          <w:sz w:val="18"/>
        </w:rPr>
        <w:t>,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4"/>
  </w:num>
  <w:num w:numId="9" w16cid:durableId="1474832394">
    <w:abstractNumId w:val="4"/>
  </w:num>
  <w:num w:numId="10" w16cid:durableId="1403211145">
    <w:abstractNumId w:val="12"/>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3"/>
  </w:num>
  <w:num w:numId="15" w16cid:durableId="514226280">
    <w:abstractNumId w:val="9"/>
  </w:num>
  <w:num w:numId="16" w16cid:durableId="1053622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5423C"/>
    <w:rsid w:val="0005652F"/>
    <w:rsid w:val="0006389C"/>
    <w:rsid w:val="00066E1E"/>
    <w:rsid w:val="00067FAA"/>
    <w:rsid w:val="00080314"/>
    <w:rsid w:val="00086A63"/>
    <w:rsid w:val="00091BFE"/>
    <w:rsid w:val="00094A39"/>
    <w:rsid w:val="000A258B"/>
    <w:rsid w:val="000B3808"/>
    <w:rsid w:val="000B60A3"/>
    <w:rsid w:val="000C40EB"/>
    <w:rsid w:val="000D4BC3"/>
    <w:rsid w:val="000D5856"/>
    <w:rsid w:val="000D64A9"/>
    <w:rsid w:val="000E772C"/>
    <w:rsid w:val="000F2B6C"/>
    <w:rsid w:val="000F3042"/>
    <w:rsid w:val="000F42B0"/>
    <w:rsid w:val="000F5655"/>
    <w:rsid w:val="000F6ED9"/>
    <w:rsid w:val="000F6FBD"/>
    <w:rsid w:val="001008EF"/>
    <w:rsid w:val="00100EE3"/>
    <w:rsid w:val="00111B46"/>
    <w:rsid w:val="00111BE0"/>
    <w:rsid w:val="00117E2A"/>
    <w:rsid w:val="00123A94"/>
    <w:rsid w:val="00125CC6"/>
    <w:rsid w:val="00125D40"/>
    <w:rsid w:val="00131AA3"/>
    <w:rsid w:val="001322B9"/>
    <w:rsid w:val="00141392"/>
    <w:rsid w:val="001424C4"/>
    <w:rsid w:val="00143C0F"/>
    <w:rsid w:val="00143F40"/>
    <w:rsid w:val="00146FBB"/>
    <w:rsid w:val="00151246"/>
    <w:rsid w:val="00151F79"/>
    <w:rsid w:val="00152FAE"/>
    <w:rsid w:val="00162502"/>
    <w:rsid w:val="00162B7A"/>
    <w:rsid w:val="00171E3E"/>
    <w:rsid w:val="0017255A"/>
    <w:rsid w:val="001725DA"/>
    <w:rsid w:val="0018008A"/>
    <w:rsid w:val="00183028"/>
    <w:rsid w:val="001909B6"/>
    <w:rsid w:val="0019338D"/>
    <w:rsid w:val="00196BCA"/>
    <w:rsid w:val="001A68E4"/>
    <w:rsid w:val="001A69E2"/>
    <w:rsid w:val="001B6030"/>
    <w:rsid w:val="001B618B"/>
    <w:rsid w:val="001B6FD6"/>
    <w:rsid w:val="001C283C"/>
    <w:rsid w:val="001C325E"/>
    <w:rsid w:val="001C7F69"/>
    <w:rsid w:val="001D2A9A"/>
    <w:rsid w:val="001D3641"/>
    <w:rsid w:val="001D4281"/>
    <w:rsid w:val="001F2A9F"/>
    <w:rsid w:val="001F7031"/>
    <w:rsid w:val="00210CB2"/>
    <w:rsid w:val="00213913"/>
    <w:rsid w:val="00217948"/>
    <w:rsid w:val="00226479"/>
    <w:rsid w:val="002354EC"/>
    <w:rsid w:val="0024327E"/>
    <w:rsid w:val="0024384B"/>
    <w:rsid w:val="00246050"/>
    <w:rsid w:val="00250160"/>
    <w:rsid w:val="00252EC4"/>
    <w:rsid w:val="002570BA"/>
    <w:rsid w:val="00257EE3"/>
    <w:rsid w:val="0026679F"/>
    <w:rsid w:val="0027158C"/>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236A"/>
    <w:rsid w:val="00314CC5"/>
    <w:rsid w:val="0031774A"/>
    <w:rsid w:val="00320024"/>
    <w:rsid w:val="00326AC5"/>
    <w:rsid w:val="003306CD"/>
    <w:rsid w:val="0034116F"/>
    <w:rsid w:val="003469C2"/>
    <w:rsid w:val="00346B6A"/>
    <w:rsid w:val="00350ABA"/>
    <w:rsid w:val="00362359"/>
    <w:rsid w:val="00367865"/>
    <w:rsid w:val="003709E6"/>
    <w:rsid w:val="00372895"/>
    <w:rsid w:val="003746D4"/>
    <w:rsid w:val="003A0017"/>
    <w:rsid w:val="003A7F10"/>
    <w:rsid w:val="003B1D4C"/>
    <w:rsid w:val="003B778C"/>
    <w:rsid w:val="003C2371"/>
    <w:rsid w:val="003C5AB8"/>
    <w:rsid w:val="003C68E5"/>
    <w:rsid w:val="003C68F3"/>
    <w:rsid w:val="003E1126"/>
    <w:rsid w:val="003E55C4"/>
    <w:rsid w:val="003F104E"/>
    <w:rsid w:val="003F1293"/>
    <w:rsid w:val="003F59E1"/>
    <w:rsid w:val="003F5EDF"/>
    <w:rsid w:val="00415E88"/>
    <w:rsid w:val="00416152"/>
    <w:rsid w:val="00417543"/>
    <w:rsid w:val="00417676"/>
    <w:rsid w:val="0042698C"/>
    <w:rsid w:val="00436935"/>
    <w:rsid w:val="004375AF"/>
    <w:rsid w:val="00437EA6"/>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07D2"/>
    <w:rsid w:val="004A1F71"/>
    <w:rsid w:val="004A3488"/>
    <w:rsid w:val="004A73A0"/>
    <w:rsid w:val="004B0DEE"/>
    <w:rsid w:val="004B3946"/>
    <w:rsid w:val="004B4091"/>
    <w:rsid w:val="004B79FA"/>
    <w:rsid w:val="004C3836"/>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572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CD3"/>
    <w:rsid w:val="005B267E"/>
    <w:rsid w:val="005B5CAE"/>
    <w:rsid w:val="005C2845"/>
    <w:rsid w:val="005C333E"/>
    <w:rsid w:val="005D08A9"/>
    <w:rsid w:val="005D3132"/>
    <w:rsid w:val="005D3636"/>
    <w:rsid w:val="005D4ECB"/>
    <w:rsid w:val="005D5DAA"/>
    <w:rsid w:val="005E23C2"/>
    <w:rsid w:val="005E2CB1"/>
    <w:rsid w:val="005E3E0F"/>
    <w:rsid w:val="005E5191"/>
    <w:rsid w:val="005E6AFD"/>
    <w:rsid w:val="005F162F"/>
    <w:rsid w:val="005F630C"/>
    <w:rsid w:val="005F65DA"/>
    <w:rsid w:val="0060451D"/>
    <w:rsid w:val="0060453F"/>
    <w:rsid w:val="0060532F"/>
    <w:rsid w:val="006077DB"/>
    <w:rsid w:val="0061127B"/>
    <w:rsid w:val="006140E0"/>
    <w:rsid w:val="00614E34"/>
    <w:rsid w:val="006233F2"/>
    <w:rsid w:val="006375D5"/>
    <w:rsid w:val="0064598A"/>
    <w:rsid w:val="00645E00"/>
    <w:rsid w:val="00647D0D"/>
    <w:rsid w:val="006568F6"/>
    <w:rsid w:val="006577E7"/>
    <w:rsid w:val="006715BD"/>
    <w:rsid w:val="006740C7"/>
    <w:rsid w:val="00674574"/>
    <w:rsid w:val="00680070"/>
    <w:rsid w:val="0068117B"/>
    <w:rsid w:val="00685725"/>
    <w:rsid w:val="006929F1"/>
    <w:rsid w:val="006979D5"/>
    <w:rsid w:val="006A0692"/>
    <w:rsid w:val="006A2EDB"/>
    <w:rsid w:val="006B5E95"/>
    <w:rsid w:val="006B777D"/>
    <w:rsid w:val="006C05D8"/>
    <w:rsid w:val="006C1EF7"/>
    <w:rsid w:val="006C2CFB"/>
    <w:rsid w:val="006C3E5A"/>
    <w:rsid w:val="006C63EE"/>
    <w:rsid w:val="006C7C5B"/>
    <w:rsid w:val="006D15DE"/>
    <w:rsid w:val="006D38AC"/>
    <w:rsid w:val="006D403D"/>
    <w:rsid w:val="006E4594"/>
    <w:rsid w:val="006E631F"/>
    <w:rsid w:val="006F5433"/>
    <w:rsid w:val="007101B1"/>
    <w:rsid w:val="0071549A"/>
    <w:rsid w:val="00716A26"/>
    <w:rsid w:val="0072201D"/>
    <w:rsid w:val="00723EF7"/>
    <w:rsid w:val="00724173"/>
    <w:rsid w:val="0072643E"/>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9523C"/>
    <w:rsid w:val="007A2A92"/>
    <w:rsid w:val="007A2CA5"/>
    <w:rsid w:val="007A4147"/>
    <w:rsid w:val="007A6FFE"/>
    <w:rsid w:val="007B287A"/>
    <w:rsid w:val="007B33BE"/>
    <w:rsid w:val="007B6741"/>
    <w:rsid w:val="007B6C56"/>
    <w:rsid w:val="007D18B1"/>
    <w:rsid w:val="007D5DD1"/>
    <w:rsid w:val="007D61BD"/>
    <w:rsid w:val="007E349E"/>
    <w:rsid w:val="007E68D7"/>
    <w:rsid w:val="007F074D"/>
    <w:rsid w:val="007F4B92"/>
    <w:rsid w:val="007F576F"/>
    <w:rsid w:val="007F5E73"/>
    <w:rsid w:val="007F6F4E"/>
    <w:rsid w:val="008004D2"/>
    <w:rsid w:val="008071CB"/>
    <w:rsid w:val="00817971"/>
    <w:rsid w:val="00820454"/>
    <w:rsid w:val="008208EC"/>
    <w:rsid w:val="00821814"/>
    <w:rsid w:val="00835B46"/>
    <w:rsid w:val="008367AE"/>
    <w:rsid w:val="00841610"/>
    <w:rsid w:val="00841CE4"/>
    <w:rsid w:val="00842FE6"/>
    <w:rsid w:val="008441DB"/>
    <w:rsid w:val="00845341"/>
    <w:rsid w:val="00845B14"/>
    <w:rsid w:val="00853AF6"/>
    <w:rsid w:val="00855933"/>
    <w:rsid w:val="00865A5D"/>
    <w:rsid w:val="00870FBD"/>
    <w:rsid w:val="008755E3"/>
    <w:rsid w:val="00897E69"/>
    <w:rsid w:val="008A07C0"/>
    <w:rsid w:val="008A15D2"/>
    <w:rsid w:val="008A4537"/>
    <w:rsid w:val="008A5EDF"/>
    <w:rsid w:val="008B19BF"/>
    <w:rsid w:val="008B1CEA"/>
    <w:rsid w:val="008B6F97"/>
    <w:rsid w:val="008C3578"/>
    <w:rsid w:val="008C5DC3"/>
    <w:rsid w:val="008D1AEC"/>
    <w:rsid w:val="008E083D"/>
    <w:rsid w:val="008F6AD8"/>
    <w:rsid w:val="009016ED"/>
    <w:rsid w:val="00906E2C"/>
    <w:rsid w:val="00910F62"/>
    <w:rsid w:val="009220A5"/>
    <w:rsid w:val="00922641"/>
    <w:rsid w:val="00924A66"/>
    <w:rsid w:val="00936A35"/>
    <w:rsid w:val="00941299"/>
    <w:rsid w:val="00943F92"/>
    <w:rsid w:val="00957B0E"/>
    <w:rsid w:val="009605C8"/>
    <w:rsid w:val="009617A2"/>
    <w:rsid w:val="009617E2"/>
    <w:rsid w:val="0096296C"/>
    <w:rsid w:val="0097277B"/>
    <w:rsid w:val="00974144"/>
    <w:rsid w:val="00974F95"/>
    <w:rsid w:val="00975490"/>
    <w:rsid w:val="00980C04"/>
    <w:rsid w:val="00985895"/>
    <w:rsid w:val="00990E1B"/>
    <w:rsid w:val="00991924"/>
    <w:rsid w:val="009A352B"/>
    <w:rsid w:val="009A646E"/>
    <w:rsid w:val="009B007C"/>
    <w:rsid w:val="009B1C21"/>
    <w:rsid w:val="009B6889"/>
    <w:rsid w:val="009C0E6C"/>
    <w:rsid w:val="009C0F8A"/>
    <w:rsid w:val="009C5E7A"/>
    <w:rsid w:val="009D31D7"/>
    <w:rsid w:val="009D4B06"/>
    <w:rsid w:val="009D7CAF"/>
    <w:rsid w:val="009E206A"/>
    <w:rsid w:val="009E78FB"/>
    <w:rsid w:val="009F3EBE"/>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BF4"/>
    <w:rsid w:val="00A45818"/>
    <w:rsid w:val="00A546F7"/>
    <w:rsid w:val="00A62EB9"/>
    <w:rsid w:val="00A644EB"/>
    <w:rsid w:val="00A666AB"/>
    <w:rsid w:val="00A708C8"/>
    <w:rsid w:val="00A71FF4"/>
    <w:rsid w:val="00A75D6A"/>
    <w:rsid w:val="00A81C1C"/>
    <w:rsid w:val="00A85251"/>
    <w:rsid w:val="00A86137"/>
    <w:rsid w:val="00A873DA"/>
    <w:rsid w:val="00A87480"/>
    <w:rsid w:val="00A957FB"/>
    <w:rsid w:val="00AA3A8D"/>
    <w:rsid w:val="00AA43C5"/>
    <w:rsid w:val="00AA558E"/>
    <w:rsid w:val="00AA7AB8"/>
    <w:rsid w:val="00AA7B0D"/>
    <w:rsid w:val="00AB0B80"/>
    <w:rsid w:val="00AB3EBA"/>
    <w:rsid w:val="00AB527C"/>
    <w:rsid w:val="00AB5899"/>
    <w:rsid w:val="00AB5981"/>
    <w:rsid w:val="00AC2FD2"/>
    <w:rsid w:val="00AC52BA"/>
    <w:rsid w:val="00AC6F32"/>
    <w:rsid w:val="00AD236A"/>
    <w:rsid w:val="00AD6D4C"/>
    <w:rsid w:val="00AD7C27"/>
    <w:rsid w:val="00AE117F"/>
    <w:rsid w:val="00AE1F81"/>
    <w:rsid w:val="00AE25F8"/>
    <w:rsid w:val="00AE3327"/>
    <w:rsid w:val="00B0004F"/>
    <w:rsid w:val="00B03AD2"/>
    <w:rsid w:val="00B06987"/>
    <w:rsid w:val="00B145BD"/>
    <w:rsid w:val="00B16B6D"/>
    <w:rsid w:val="00B26978"/>
    <w:rsid w:val="00B26E1B"/>
    <w:rsid w:val="00B275BE"/>
    <w:rsid w:val="00B303F6"/>
    <w:rsid w:val="00B31174"/>
    <w:rsid w:val="00B32745"/>
    <w:rsid w:val="00B338F9"/>
    <w:rsid w:val="00B3506A"/>
    <w:rsid w:val="00B36262"/>
    <w:rsid w:val="00B379CB"/>
    <w:rsid w:val="00B42848"/>
    <w:rsid w:val="00B42DE5"/>
    <w:rsid w:val="00B44214"/>
    <w:rsid w:val="00B4491D"/>
    <w:rsid w:val="00B46A9C"/>
    <w:rsid w:val="00B474E4"/>
    <w:rsid w:val="00B51D3B"/>
    <w:rsid w:val="00B5675C"/>
    <w:rsid w:val="00B57437"/>
    <w:rsid w:val="00B60191"/>
    <w:rsid w:val="00B66F4B"/>
    <w:rsid w:val="00B74A35"/>
    <w:rsid w:val="00B80B35"/>
    <w:rsid w:val="00B9048F"/>
    <w:rsid w:val="00B94B2E"/>
    <w:rsid w:val="00B970C2"/>
    <w:rsid w:val="00B97B8E"/>
    <w:rsid w:val="00BA2723"/>
    <w:rsid w:val="00BA2963"/>
    <w:rsid w:val="00BA2D81"/>
    <w:rsid w:val="00BA444A"/>
    <w:rsid w:val="00BA7DB8"/>
    <w:rsid w:val="00BB2789"/>
    <w:rsid w:val="00BB4112"/>
    <w:rsid w:val="00BB4A8A"/>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163C7"/>
    <w:rsid w:val="00C368DB"/>
    <w:rsid w:val="00C42A2E"/>
    <w:rsid w:val="00C43823"/>
    <w:rsid w:val="00C452C8"/>
    <w:rsid w:val="00C45E46"/>
    <w:rsid w:val="00C5035E"/>
    <w:rsid w:val="00C514C3"/>
    <w:rsid w:val="00C515F6"/>
    <w:rsid w:val="00C55790"/>
    <w:rsid w:val="00C573E5"/>
    <w:rsid w:val="00C65481"/>
    <w:rsid w:val="00C6589B"/>
    <w:rsid w:val="00C66BD6"/>
    <w:rsid w:val="00C704B4"/>
    <w:rsid w:val="00C8034F"/>
    <w:rsid w:val="00C84D49"/>
    <w:rsid w:val="00C90D83"/>
    <w:rsid w:val="00C93759"/>
    <w:rsid w:val="00C97299"/>
    <w:rsid w:val="00CA733C"/>
    <w:rsid w:val="00CA78BA"/>
    <w:rsid w:val="00CB1DF0"/>
    <w:rsid w:val="00CB5AF7"/>
    <w:rsid w:val="00CD04E4"/>
    <w:rsid w:val="00CD73C5"/>
    <w:rsid w:val="00CF1853"/>
    <w:rsid w:val="00D02676"/>
    <w:rsid w:val="00D03C6C"/>
    <w:rsid w:val="00D06522"/>
    <w:rsid w:val="00D079BC"/>
    <w:rsid w:val="00D12C7E"/>
    <w:rsid w:val="00D138DB"/>
    <w:rsid w:val="00D1411D"/>
    <w:rsid w:val="00D14E84"/>
    <w:rsid w:val="00D15EEC"/>
    <w:rsid w:val="00D20BA0"/>
    <w:rsid w:val="00D213D8"/>
    <w:rsid w:val="00D228DD"/>
    <w:rsid w:val="00D24E7B"/>
    <w:rsid w:val="00D251D7"/>
    <w:rsid w:val="00D40728"/>
    <w:rsid w:val="00D421AC"/>
    <w:rsid w:val="00D53917"/>
    <w:rsid w:val="00D560AF"/>
    <w:rsid w:val="00D62164"/>
    <w:rsid w:val="00D63AFF"/>
    <w:rsid w:val="00D667D7"/>
    <w:rsid w:val="00D706B9"/>
    <w:rsid w:val="00D74E09"/>
    <w:rsid w:val="00D83B86"/>
    <w:rsid w:val="00D87944"/>
    <w:rsid w:val="00D93EBC"/>
    <w:rsid w:val="00D93F46"/>
    <w:rsid w:val="00D95948"/>
    <w:rsid w:val="00DA4738"/>
    <w:rsid w:val="00DB6FA3"/>
    <w:rsid w:val="00DB71EA"/>
    <w:rsid w:val="00DC14CF"/>
    <w:rsid w:val="00DC1BB9"/>
    <w:rsid w:val="00DC275E"/>
    <w:rsid w:val="00DC4A62"/>
    <w:rsid w:val="00DC69F9"/>
    <w:rsid w:val="00DD2660"/>
    <w:rsid w:val="00DD42B2"/>
    <w:rsid w:val="00DD4FBB"/>
    <w:rsid w:val="00DE3FB7"/>
    <w:rsid w:val="00DE739C"/>
    <w:rsid w:val="00DE7F74"/>
    <w:rsid w:val="00DF3E2B"/>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057F"/>
    <w:rsid w:val="00E71446"/>
    <w:rsid w:val="00E72099"/>
    <w:rsid w:val="00E743FE"/>
    <w:rsid w:val="00E74758"/>
    <w:rsid w:val="00E81A38"/>
    <w:rsid w:val="00E84ECB"/>
    <w:rsid w:val="00E90FC8"/>
    <w:rsid w:val="00E971EE"/>
    <w:rsid w:val="00E975D2"/>
    <w:rsid w:val="00EA0754"/>
    <w:rsid w:val="00EA40DE"/>
    <w:rsid w:val="00EB059A"/>
    <w:rsid w:val="00EB355D"/>
    <w:rsid w:val="00EC00CA"/>
    <w:rsid w:val="00EC1DD7"/>
    <w:rsid w:val="00EC4181"/>
    <w:rsid w:val="00EC430A"/>
    <w:rsid w:val="00EC5077"/>
    <w:rsid w:val="00EC5940"/>
    <w:rsid w:val="00ED32CB"/>
    <w:rsid w:val="00ED558D"/>
    <w:rsid w:val="00ED5F1E"/>
    <w:rsid w:val="00EE048C"/>
    <w:rsid w:val="00EE2994"/>
    <w:rsid w:val="00EE3E4F"/>
    <w:rsid w:val="00EF6231"/>
    <w:rsid w:val="00F00816"/>
    <w:rsid w:val="00F03BE8"/>
    <w:rsid w:val="00F04202"/>
    <w:rsid w:val="00F05064"/>
    <w:rsid w:val="00F1133F"/>
    <w:rsid w:val="00F17206"/>
    <w:rsid w:val="00F173F5"/>
    <w:rsid w:val="00F26B99"/>
    <w:rsid w:val="00F30E9E"/>
    <w:rsid w:val="00F33C41"/>
    <w:rsid w:val="00F33C89"/>
    <w:rsid w:val="00F36537"/>
    <w:rsid w:val="00F36855"/>
    <w:rsid w:val="00F4029A"/>
    <w:rsid w:val="00F42574"/>
    <w:rsid w:val="00F44827"/>
    <w:rsid w:val="00F44A1F"/>
    <w:rsid w:val="00F46836"/>
    <w:rsid w:val="00F50898"/>
    <w:rsid w:val="00F56CF0"/>
    <w:rsid w:val="00F66725"/>
    <w:rsid w:val="00F7722E"/>
    <w:rsid w:val="00F776E0"/>
    <w:rsid w:val="00F84D42"/>
    <w:rsid w:val="00F9019E"/>
    <w:rsid w:val="00F970F3"/>
    <w:rsid w:val="00FA1098"/>
    <w:rsid w:val="00FA1686"/>
    <w:rsid w:val="00FA3A22"/>
    <w:rsid w:val="00FA779F"/>
    <w:rsid w:val="00FB0617"/>
    <w:rsid w:val="00FB715F"/>
    <w:rsid w:val="00FC2252"/>
    <w:rsid w:val="00FD04D1"/>
    <w:rsid w:val="00FD23F7"/>
    <w:rsid w:val="00FD34B3"/>
    <w:rsid w:val="00FE0153"/>
    <w:rsid w:val="00FE2208"/>
    <w:rsid w:val="00FE4B86"/>
    <w:rsid w:val="00FE5362"/>
    <w:rsid w:val="00FE53B2"/>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6">
    <w:name w:val="Hyperlink"/>
    <w:uiPriority w:val="99"/>
    <w:unhideWhenUsed/>
    <w:rsid w:val="009C0E6C"/>
    <w:rPr>
      <w:color w:val="0563C1"/>
      <w:u w:val="single"/>
    </w:rPr>
  </w:style>
  <w:style w:type="character" w:styleId="a7">
    <w:name w:val="Unresolved Mention"/>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1">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2">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3">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4949</Words>
  <Characters>28211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33094</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9</cp:revision>
  <cp:lastPrinted>2022-06-30T19:29:00Z</cp:lastPrinted>
  <dcterms:created xsi:type="dcterms:W3CDTF">2024-07-22T09:34:00Z</dcterms:created>
  <dcterms:modified xsi:type="dcterms:W3CDTF">2024-07-22T11:22:00Z</dcterms:modified>
</cp:coreProperties>
</file>