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</w:t>
      </w:r>
      <w:r w:rsidR="008E4959">
        <w:rPr>
          <w:sz w:val="22"/>
          <w:szCs w:val="22"/>
        </w:rPr>
        <w:t>в части описания объекта</w:t>
      </w:r>
      <w:r w:rsidR="002B687F" w:rsidRPr="002B687F">
        <w:rPr>
          <w:sz w:val="22"/>
          <w:szCs w:val="22"/>
        </w:rPr>
        <w:t xml:space="preserve">, назначенного на </w:t>
      </w:r>
      <w:r w:rsidR="002D5D6A">
        <w:rPr>
          <w:b/>
          <w:sz w:val="22"/>
          <w:szCs w:val="22"/>
        </w:rPr>
        <w:t>03</w:t>
      </w:r>
      <w:r w:rsidR="002B687F" w:rsidRPr="00320D48">
        <w:rPr>
          <w:b/>
          <w:sz w:val="22"/>
          <w:szCs w:val="22"/>
        </w:rPr>
        <w:t xml:space="preserve"> </w:t>
      </w:r>
      <w:r w:rsidR="002D5D6A">
        <w:rPr>
          <w:b/>
          <w:sz w:val="22"/>
          <w:szCs w:val="22"/>
        </w:rPr>
        <w:t>сентября</w:t>
      </w:r>
      <w:r w:rsidR="008E4959">
        <w:rPr>
          <w:b/>
          <w:sz w:val="22"/>
          <w:szCs w:val="22"/>
        </w:rPr>
        <w:t xml:space="preserve"> </w:t>
      </w:r>
      <w:r w:rsidR="002B687F" w:rsidRPr="00320D48">
        <w:rPr>
          <w:b/>
          <w:sz w:val="22"/>
          <w:szCs w:val="22"/>
        </w:rPr>
        <w:t>202</w:t>
      </w:r>
      <w:r w:rsidR="008E4959">
        <w:rPr>
          <w:b/>
          <w:sz w:val="22"/>
          <w:szCs w:val="22"/>
        </w:rPr>
        <w:t>4</w:t>
      </w:r>
      <w:r w:rsidR="002B687F" w:rsidRPr="002B687F">
        <w:rPr>
          <w:sz w:val="22"/>
          <w:szCs w:val="22"/>
        </w:rPr>
        <w:t xml:space="preserve"> года </w:t>
      </w:r>
      <w:r w:rsidR="0060108B" w:rsidRPr="0060108B">
        <w:rPr>
          <w:sz w:val="22"/>
          <w:szCs w:val="22"/>
        </w:rPr>
        <w:t xml:space="preserve">по продаже объекта недвижимости, являющегося собственностью ПАО Сбербанк </w:t>
      </w:r>
      <w:r w:rsidR="002B687F">
        <w:rPr>
          <w:sz w:val="22"/>
          <w:szCs w:val="22"/>
        </w:rPr>
        <w:t xml:space="preserve"> </w:t>
      </w:r>
      <w:r w:rsidR="002B687F">
        <w:t xml:space="preserve">(код лота </w:t>
      </w:r>
      <w:bookmarkStart w:id="0" w:name="_GoBack"/>
      <w:r w:rsidR="0060108B" w:rsidRPr="0086402B">
        <w:rPr>
          <w:b/>
        </w:rPr>
        <w:t>РАД-3</w:t>
      </w:r>
      <w:r w:rsidR="008E4959" w:rsidRPr="0086402B">
        <w:rPr>
          <w:b/>
        </w:rPr>
        <w:t>63</w:t>
      </w:r>
      <w:r w:rsidR="002D5D6A" w:rsidRPr="0086402B">
        <w:rPr>
          <w:b/>
        </w:rPr>
        <w:t>131</w:t>
      </w:r>
      <w:bookmarkEnd w:id="0"/>
      <w:r w:rsidR="002B687F">
        <w:t xml:space="preserve">):  </w:t>
      </w:r>
      <w:r w:rsidR="0060108B">
        <w:t xml:space="preserve"> </w:t>
      </w:r>
    </w:p>
    <w:p w:rsidR="00937740" w:rsidRPr="002E7DB2" w:rsidRDefault="00937740" w:rsidP="00BE12BF">
      <w:pPr>
        <w:jc w:val="both"/>
        <w:rPr>
          <w:sz w:val="22"/>
          <w:szCs w:val="22"/>
        </w:rPr>
      </w:pPr>
    </w:p>
    <w:p w:rsidR="00B2292B" w:rsidRPr="002E7DB2" w:rsidRDefault="00B2292B" w:rsidP="00BE12BF">
      <w:pPr>
        <w:jc w:val="both"/>
        <w:rPr>
          <w:bCs/>
          <w:sz w:val="22"/>
          <w:szCs w:val="22"/>
        </w:rPr>
      </w:pPr>
      <w:r w:rsidRPr="002E7DB2">
        <w:rPr>
          <w:sz w:val="22"/>
          <w:szCs w:val="22"/>
        </w:rPr>
        <w:t xml:space="preserve"> </w:t>
      </w:r>
      <w:r w:rsidR="00C42C4C" w:rsidRPr="002E7DB2">
        <w:rPr>
          <w:b/>
          <w:i/>
          <w:sz w:val="22"/>
          <w:szCs w:val="22"/>
        </w:rPr>
        <w:t>Описание объекта изложить в следующей редакции:</w:t>
      </w:r>
      <w:r w:rsidR="00995471" w:rsidRPr="002E7DB2">
        <w:rPr>
          <w:sz w:val="22"/>
          <w:szCs w:val="22"/>
        </w:rPr>
        <w:t xml:space="preserve">  </w:t>
      </w:r>
    </w:p>
    <w:p w:rsidR="002B687F" w:rsidRPr="00E33E50" w:rsidRDefault="00C42C4C" w:rsidP="002B687F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2E7DB2">
        <w:rPr>
          <w:sz w:val="22"/>
          <w:szCs w:val="22"/>
        </w:rPr>
        <w:t xml:space="preserve">     </w:t>
      </w:r>
      <w:r w:rsidR="00F85B59" w:rsidRPr="00E33E50">
        <w:rPr>
          <w:sz w:val="22"/>
          <w:szCs w:val="22"/>
        </w:rPr>
        <w:t>«</w:t>
      </w:r>
      <w:r w:rsidR="002B687F" w:rsidRPr="00E33E50">
        <w:rPr>
          <w:b/>
          <w:sz w:val="22"/>
          <w:szCs w:val="22"/>
        </w:rPr>
        <w:t xml:space="preserve">Лот 1: </w:t>
      </w:r>
    </w:p>
    <w:p w:rsidR="002D5D6A" w:rsidRPr="002D5D6A" w:rsidRDefault="002B687F" w:rsidP="002D5D6A">
      <w:pPr>
        <w:pStyle w:val="a5"/>
        <w:ind w:left="0"/>
        <w:jc w:val="both"/>
        <w:rPr>
          <w:sz w:val="22"/>
          <w:szCs w:val="22"/>
          <w:lang w:val="ru-RU"/>
        </w:rPr>
      </w:pPr>
      <w:r w:rsidRPr="002D5D6A">
        <w:rPr>
          <w:sz w:val="22"/>
          <w:szCs w:val="22"/>
          <w:lang w:val="ru-RU"/>
        </w:rPr>
        <w:t xml:space="preserve">      </w:t>
      </w:r>
      <w:r w:rsidR="002D5D6A" w:rsidRPr="002D5D6A">
        <w:rPr>
          <w:sz w:val="22"/>
          <w:szCs w:val="22"/>
          <w:lang w:val="ru-RU"/>
        </w:rPr>
        <w:t xml:space="preserve">Объект 1: Нежилое здание, этажность: 2 (в том числе подземных 0), расположенное по адресу: Московская область, р-н Серебряно-Прудский, р.п. Серебряные Пруды, микрорайон Юбилейный, дом 16, общей площадью 358,4 кв. м, с кадастровым номером: 50:39:0050508:61. 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</w:t>
      </w:r>
      <w:r w:rsidRPr="002D5D6A">
        <w:rPr>
          <w:b/>
          <w:sz w:val="22"/>
          <w:szCs w:val="22"/>
        </w:rPr>
        <w:t>Объект 2:</w:t>
      </w:r>
      <w:r w:rsidRPr="002D5D6A">
        <w:rPr>
          <w:sz w:val="22"/>
          <w:szCs w:val="22"/>
        </w:rPr>
        <w:t xml:space="preserve"> Земельный участок со следующими характеристиками: общая площадь 845 кв. м. с кадастровым номером: 50:39:0050508:3;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 Местоположение установлено относительно ориентира, расположенного в границах участка. Почтовый адрес ориентира: обл. Московская, р-н Серебряно-Прудский, рп. Серебряные Пруды, мкр. Юбилейный, дом 16.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  Категория земель: земли населенных пунктов;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  Вид разрешенного использования: для эксплуатации и обслуживания административного здания дополнительного офиса №038 Луховицкого отделения Сбербанка России; 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</w:t>
      </w:r>
      <w:r w:rsidRPr="002D5D6A">
        <w:rPr>
          <w:b/>
          <w:sz w:val="22"/>
          <w:szCs w:val="22"/>
        </w:rPr>
        <w:t>Ограничение прав и обременение объекта недвижимости:</w:t>
      </w:r>
      <w:r w:rsidRPr="002D5D6A">
        <w:rPr>
          <w:sz w:val="22"/>
          <w:szCs w:val="22"/>
        </w:rPr>
        <w:t xml:space="preserve"> согласно раздела 4.1 выписки № КУВИ-001/2023-220001918 от 27.09.2023 г.</w:t>
      </w:r>
    </w:p>
    <w:p w:rsidR="002D5D6A" w:rsidRPr="002D5D6A" w:rsidRDefault="002D5D6A" w:rsidP="002D5D6A">
      <w:pPr>
        <w:contextualSpacing/>
        <w:jc w:val="both"/>
        <w:rPr>
          <w:b/>
          <w:sz w:val="22"/>
          <w:szCs w:val="22"/>
        </w:rPr>
      </w:pPr>
      <w:r w:rsidRPr="002D5D6A">
        <w:rPr>
          <w:b/>
          <w:sz w:val="22"/>
          <w:szCs w:val="22"/>
        </w:rPr>
        <w:t xml:space="preserve">  Существенные условия продажи Объекта: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- победитель аукциона (единственный участник) обязан одновременно с заключением Договора купли-продажи подписать Договор долгосрочной аренды о передаче Покупателем Продавцу за плату во временное владение и пользование части Объекта площадью не более 156,8 кв. м.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санкций;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-  ставка обратной аренды составляет не более 394,74 руб./кв. м./мес. (с учетом НДС, либо НДС не облагается, в зависимости от системы налогообложения, применяемой Арендодателем). Ставка аренды включает в себя платежи за пользование помещением, земельным участком, в том числе плату за услуги по эксплуатации и техническому обслуживанию систем жизнеобеспечения Здания; 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 - коммунальные услуги (пользование электроэнергией, водо-теплоснабжением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 (пропорционально занимаемой площади); 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 -  договор обратной аренды помещения площадью не более 156,8 кв. м.  заключается на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 - индексация арендной платы по соглашению сторон – не чаще одного раза в год, начиная с третьего года срока аренды, согласно индекса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-    покупатель одновременно с подписанием договора купли продажи подписывает согласие на проведение строительно-монтажных работ по переформатированию/обособлению Продавцом 156,8 кв. м </w:t>
      </w:r>
    </w:p>
    <w:p w:rsidR="002D5D6A" w:rsidRPr="002D5D6A" w:rsidRDefault="002D5D6A" w:rsidP="002D5D6A">
      <w:pPr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-     на дату проведения торгов помещение технически не обособлено. </w:t>
      </w:r>
    </w:p>
    <w:p w:rsidR="002D5D6A" w:rsidRPr="002D5D6A" w:rsidRDefault="002D5D6A" w:rsidP="002D5D6A">
      <w:pPr>
        <w:tabs>
          <w:tab w:val="left" w:pos="284"/>
          <w:tab w:val="left" w:pos="567"/>
        </w:tabs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- продавец передает Покупателю помещение по акту приема-передачи, после переформатирования/обособления Продавцом части площади здания в результате проведения строительно-монтажных работ и направления соответствующего уведомления о готовности передачи помещения, но не позднее 25.04.2025</w:t>
      </w:r>
      <w:r>
        <w:rPr>
          <w:sz w:val="22"/>
          <w:szCs w:val="22"/>
        </w:rPr>
        <w:t xml:space="preserve"> г.</w:t>
      </w:r>
      <w:r w:rsidRPr="002D5D6A">
        <w:rPr>
          <w:sz w:val="22"/>
          <w:szCs w:val="22"/>
        </w:rPr>
        <w:t>, а также после получения Банком в полном размере денежных средств (полной цены продажи недвижимого имущества Банка).</w:t>
      </w:r>
    </w:p>
    <w:p w:rsidR="002D5D6A" w:rsidRPr="002D5D6A" w:rsidRDefault="002D5D6A" w:rsidP="002D5D6A">
      <w:pPr>
        <w:tabs>
          <w:tab w:val="left" w:pos="284"/>
          <w:tab w:val="left" w:pos="567"/>
        </w:tabs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 -   предусмотреть, что задаток, уплаченный покупателем организатору торгов в размере 1 000 000 рублей 00 копеек, засчитывается в счет исполнения покупателем обязанности по уплате цены Объекта, оплата оставшейся части стоимости Объекта, определенной по итогам торгов, осуществляется Покупателем единовременно в течении 5 (Пяти) рабочих дней после получения уведомления Банка о готовности передачи Объекта по Акту приема-передачи.</w:t>
      </w:r>
    </w:p>
    <w:p w:rsidR="002D5D6A" w:rsidRPr="002D5D6A" w:rsidRDefault="002D5D6A" w:rsidP="002D5D6A">
      <w:pPr>
        <w:tabs>
          <w:tab w:val="left" w:pos="284"/>
          <w:tab w:val="left" w:pos="567"/>
        </w:tabs>
        <w:contextualSpacing/>
        <w:jc w:val="both"/>
        <w:rPr>
          <w:sz w:val="22"/>
          <w:szCs w:val="22"/>
        </w:rPr>
      </w:pPr>
      <w:r w:rsidRPr="002D5D6A">
        <w:rPr>
          <w:sz w:val="22"/>
          <w:szCs w:val="22"/>
        </w:rPr>
        <w:t xml:space="preserve">      -  установить, что передача Объекта Покупателю по договору купли-продажи осуществляется до подачи в Росреестр документов для государственной регистрации перехода права собственности на </w:t>
      </w:r>
      <w:r w:rsidRPr="002D5D6A">
        <w:rPr>
          <w:sz w:val="22"/>
          <w:szCs w:val="22"/>
        </w:rPr>
        <w:lastRenderedPageBreak/>
        <w:t>Объект по акту приема-передачи не позднее 25.04.2025, но только после получения Банком в полном размере денежных средств (полной цены продажи недвижимого имущества Банка).</w:t>
      </w:r>
    </w:p>
    <w:p w:rsidR="00195942" w:rsidRPr="0081225A" w:rsidRDefault="002D5D6A" w:rsidP="002D5D6A">
      <w:pPr>
        <w:ind w:right="-57"/>
        <w:jc w:val="both"/>
        <w:rPr>
          <w:sz w:val="22"/>
          <w:szCs w:val="22"/>
        </w:rPr>
      </w:pPr>
      <w:r w:rsidRPr="002D5D6A">
        <w:rPr>
          <w:rFonts w:eastAsia="Calibri"/>
          <w:sz w:val="22"/>
          <w:szCs w:val="22"/>
        </w:rPr>
        <w:t xml:space="preserve">       - на объекте была проведена реконструкция, не узаконенная в установленном законом порядке. Покупатель уведомлен и не вправе ссылаться на то, что Продавец не предоставил Покупателю полные и достоверные сведения об Объекте, не уведомил Покупателя о данных обстоятельствах</w:t>
      </w:r>
      <w:r w:rsidR="00E33E50" w:rsidRPr="0081225A">
        <w:rPr>
          <w:sz w:val="22"/>
          <w:szCs w:val="22"/>
        </w:rPr>
        <w:t>.</w:t>
      </w:r>
      <w:hyperlink r:id="rId6" w:history="1">
        <w:r w:rsidR="00195942" w:rsidRPr="0081225A">
          <w:rPr>
            <w:rStyle w:val="a4"/>
            <w:color w:val="auto"/>
            <w:sz w:val="22"/>
            <w:szCs w:val="22"/>
            <w:u w:val="none"/>
          </w:rPr>
          <w:t xml:space="preserve">»   </w:t>
        </w:r>
      </w:hyperlink>
    </w:p>
    <w:p w:rsidR="00195942" w:rsidRPr="00E33E50" w:rsidRDefault="00195942" w:rsidP="00195942">
      <w:pPr>
        <w:ind w:right="-57"/>
        <w:rPr>
          <w:b/>
          <w:i/>
          <w:sz w:val="22"/>
          <w:szCs w:val="22"/>
        </w:rPr>
      </w:pPr>
    </w:p>
    <w:p w:rsidR="00EF6C2C" w:rsidRPr="002E7DB2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6A1763" w:rsidRPr="002E7DB2" w:rsidRDefault="006A1763" w:rsidP="006A1763">
      <w:pPr>
        <w:autoSpaceDE w:val="0"/>
        <w:autoSpaceDN w:val="0"/>
        <w:adjustRightInd w:val="0"/>
        <w:ind w:firstLine="708"/>
        <w:jc w:val="both"/>
        <w:rPr>
          <w:rStyle w:val="a4"/>
          <w:bCs/>
          <w:sz w:val="22"/>
          <w:szCs w:val="22"/>
        </w:rPr>
      </w:pPr>
      <w:r w:rsidRPr="002E7DB2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2E7DB2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7" w:history="1">
        <w:r w:rsidRPr="002E7DB2">
          <w:rPr>
            <w:rStyle w:val="a4"/>
            <w:bCs/>
            <w:sz w:val="22"/>
            <w:szCs w:val="22"/>
          </w:rPr>
          <w:t>www.lot-online.ru</w:t>
        </w:r>
      </w:hyperlink>
      <w:r w:rsidRPr="002E7DB2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8" w:history="1">
        <w:r w:rsidRPr="002E7DB2">
          <w:rPr>
            <w:rStyle w:val="a4"/>
            <w:bCs/>
            <w:sz w:val="22"/>
            <w:szCs w:val="22"/>
          </w:rPr>
          <w:t>www.auction-house.ru</w:t>
        </w:r>
      </w:hyperlink>
    </w:p>
    <w:p w:rsidR="004E6B33" w:rsidRPr="002E7DB2" w:rsidRDefault="004E6B3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</w:p>
    <w:p w:rsidR="00EE396B" w:rsidRPr="002E7DB2" w:rsidRDefault="00EE396B" w:rsidP="00EE396B">
      <w:pPr>
        <w:pStyle w:val="a3"/>
        <w:widowControl w:val="0"/>
        <w:ind w:left="0" w:right="-1" w:firstLine="720"/>
        <w:rPr>
          <w:b/>
          <w:sz w:val="22"/>
          <w:szCs w:val="22"/>
        </w:rPr>
      </w:pPr>
    </w:p>
    <w:p w:rsidR="008539ED" w:rsidRPr="002E7DB2" w:rsidRDefault="008539ED" w:rsidP="00BB4766">
      <w:pPr>
        <w:ind w:firstLine="709"/>
        <w:rPr>
          <w:b/>
          <w:sz w:val="22"/>
          <w:szCs w:val="22"/>
        </w:rPr>
      </w:pPr>
    </w:p>
    <w:sectPr w:rsidR="008539ED" w:rsidRPr="002E7DB2" w:rsidSect="00A461F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197"/>
    <w:rsid w:val="000266D6"/>
    <w:rsid w:val="00125C9D"/>
    <w:rsid w:val="00140D7A"/>
    <w:rsid w:val="001438BC"/>
    <w:rsid w:val="001466DC"/>
    <w:rsid w:val="00171CE9"/>
    <w:rsid w:val="00181051"/>
    <w:rsid w:val="0018725F"/>
    <w:rsid w:val="001958B7"/>
    <w:rsid w:val="00195942"/>
    <w:rsid w:val="001C438F"/>
    <w:rsid w:val="001D2BBF"/>
    <w:rsid w:val="001E3F33"/>
    <w:rsid w:val="001E6D42"/>
    <w:rsid w:val="002106AB"/>
    <w:rsid w:val="0021566A"/>
    <w:rsid w:val="00270A21"/>
    <w:rsid w:val="00275B75"/>
    <w:rsid w:val="00297E26"/>
    <w:rsid w:val="002B687F"/>
    <w:rsid w:val="002C16B0"/>
    <w:rsid w:val="002D5D6A"/>
    <w:rsid w:val="002D7027"/>
    <w:rsid w:val="002E63E6"/>
    <w:rsid w:val="002E7DB2"/>
    <w:rsid w:val="00320D48"/>
    <w:rsid w:val="0033226F"/>
    <w:rsid w:val="0034675B"/>
    <w:rsid w:val="00357657"/>
    <w:rsid w:val="003837CE"/>
    <w:rsid w:val="004763A5"/>
    <w:rsid w:val="00483566"/>
    <w:rsid w:val="004936F8"/>
    <w:rsid w:val="004A24DC"/>
    <w:rsid w:val="004E6B33"/>
    <w:rsid w:val="0053745D"/>
    <w:rsid w:val="005A7674"/>
    <w:rsid w:val="0060108B"/>
    <w:rsid w:val="00681534"/>
    <w:rsid w:val="006A1763"/>
    <w:rsid w:val="006B44B9"/>
    <w:rsid w:val="006E2B14"/>
    <w:rsid w:val="006F1BA8"/>
    <w:rsid w:val="007117B4"/>
    <w:rsid w:val="00727C4F"/>
    <w:rsid w:val="00782737"/>
    <w:rsid w:val="007A3021"/>
    <w:rsid w:val="0081225A"/>
    <w:rsid w:val="00820B70"/>
    <w:rsid w:val="008539ED"/>
    <w:rsid w:val="0086402B"/>
    <w:rsid w:val="00883BC6"/>
    <w:rsid w:val="008B39A3"/>
    <w:rsid w:val="008D1B43"/>
    <w:rsid w:val="008E4959"/>
    <w:rsid w:val="00904F8F"/>
    <w:rsid w:val="009152B3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461FC"/>
    <w:rsid w:val="00AB14A7"/>
    <w:rsid w:val="00AC1F90"/>
    <w:rsid w:val="00AD7928"/>
    <w:rsid w:val="00AF5859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1327F"/>
    <w:rsid w:val="00D25D4C"/>
    <w:rsid w:val="00D372A7"/>
    <w:rsid w:val="00D42F46"/>
    <w:rsid w:val="00D549B7"/>
    <w:rsid w:val="00D55BC7"/>
    <w:rsid w:val="00DD047F"/>
    <w:rsid w:val="00DD53F7"/>
    <w:rsid w:val="00E27222"/>
    <w:rsid w:val="00E27FA1"/>
    <w:rsid w:val="00E33E50"/>
    <w:rsid w:val="00E44D38"/>
    <w:rsid w:val="00E54D00"/>
    <w:rsid w:val="00E564AD"/>
    <w:rsid w:val="00E71ACA"/>
    <w:rsid w:val="00E94C7D"/>
    <w:rsid w:val="00EA78C8"/>
    <w:rsid w:val="00ED04C1"/>
    <w:rsid w:val="00ED5DF0"/>
    <w:rsid w:val="00EE396B"/>
    <w:rsid w:val="00EE57FD"/>
    <w:rsid w:val="00EF6C2C"/>
    <w:rsid w:val="00F85B59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1">
    <w:name w:val="Текст сноски Знак1"/>
    <w:basedOn w:val="a0"/>
    <w:uiPriority w:val="99"/>
    <w:semiHidden/>
    <w:rsid w:val="0081225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a5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6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F6C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5D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D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F1B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E7D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No Spacing"/>
    <w:uiPriority w:val="1"/>
    <w:qFormat/>
    <w:rsid w:val="002B687F"/>
    <w:pPr>
      <w:spacing w:after="0" w:line="240" w:lineRule="auto"/>
    </w:pPr>
  </w:style>
  <w:style w:type="paragraph" w:customStyle="1" w:styleId="af5">
    <w:name w:val="Знак Знак"/>
    <w:basedOn w:val="a"/>
    <w:rsid w:val="0060108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6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5"/>
    <w:uiPriority w:val="34"/>
    <w:qFormat/>
    <w:locked/>
    <w:rsid w:val="006010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1">
    <w:name w:val="Текст сноски Знак1"/>
    <w:basedOn w:val="a0"/>
    <w:uiPriority w:val="99"/>
    <w:semiHidden/>
    <w:rsid w:val="0081225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.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VqZNiDFfIWs7neUM45KcP7FiYNG9V/AFNVcmhx/Du10=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p5aieXWVVI857MY6CxTYwKd85uHhCCYY+cfING36Wro=</DigestValue>
    </Reference>
  </SignedInfo>
  <SignatureValue>t7WKXD7wmYUabG+NG7UdE5MRlKwHVxbqDYL7x2wUUupL4zTrnzSF1SquhMeAPrX3
md4NGDo5020FWGCWdrnxaw==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H/RcaOPuj7UsQLttDJ6iEUiydP4=</DigestValue>
      </Reference>
      <Reference URI="/word/document.xml?ContentType=application/vnd.openxmlformats-officedocument.wordprocessingml.document.main+xml">
        <DigestMethod Algorithm="http://www.w3.org/2000/09/xmldsig#sha1"/>
        <DigestValue>SaUVCXxovNQQoDWCbJm9OXelcio=</DigestValue>
      </Reference>
      <Reference URI="/word/fontTable.xml?ContentType=application/vnd.openxmlformats-officedocument.wordprocessingml.fontTable+xml">
        <DigestMethod Algorithm="http://www.w3.org/2000/09/xmldsig#sha1"/>
        <DigestValue>Mo1Ybw5uCJqHuY1isAbzZ2tXAQI=</DigestValue>
      </Reference>
      <Reference URI="/word/numbering.xml?ContentType=application/vnd.openxmlformats-officedocument.wordprocessingml.numbering+xml">
        <DigestMethod Algorithm="http://www.w3.org/2000/09/xmldsig#sha1"/>
        <DigestValue>oUBPlufilhJnGdNG2mbZYpvV8Xs=</DigestValue>
      </Reference>
      <Reference URI="/word/settings.xml?ContentType=application/vnd.openxmlformats-officedocument.wordprocessingml.settings+xml">
        <DigestMethod Algorithm="http://www.w3.org/2000/09/xmldsig#sha1"/>
        <DigestValue>dKdjI6tYJXxCKfjs95m5TSju6Q4=</DigestValue>
      </Reference>
      <Reference URI="/word/styles.xml?ContentType=application/vnd.openxmlformats-officedocument.wordprocessingml.styles+xml">
        <DigestMethod Algorithm="http://www.w3.org/2000/09/xmldsig#sha1"/>
        <DigestValue>TrPexHsktj0zxRiRWVq97JALm7M=</DigestValue>
      </Reference>
      <Reference URI="/word/stylesWithEffects.xml?ContentType=application/vnd.ms-word.stylesWithEffects+xml">
        <DigestMethod Algorithm="http://www.w3.org/2000/09/xmldsig#sha1"/>
        <DigestValue>wvYC90ZUTtlMAdjA1KcgdXI7o4A=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i3QPFJTAH/HsjqJh/Tp0PbwZmlA=</DigestValue>
      </Reference>
    </Manifest>
    <SignatureProperties>
      <SignatureProperty Id="idSignatureTime" Target="#idPackageSignature">
        <mdssi:SignatureTime>
          <mdssi:Format>YYYY-MM-DDThh:mm:ssTZD</mdssi:Format>
          <mdssi:Value>2024-07-25T10:48:54Z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2024-07-25T10:48:54Z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82</cp:revision>
  <dcterms:created xsi:type="dcterms:W3CDTF">2020-01-28T13:15:00Z</dcterms:created>
  <dcterms:modified xsi:type="dcterms:W3CDTF">2024-07-25T10:47:00Z</dcterms:modified>
</cp:coreProperties>
</file>