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C1" w:rsidRDefault="00C135C1" w:rsidP="00214DDD">
      <w:pPr>
        <w:pStyle w:val="2"/>
        <w:ind w:firstLine="284"/>
        <w:rPr>
          <w:b w:val="0"/>
        </w:rPr>
      </w:pPr>
    </w:p>
    <w:p w:rsidR="0004338F" w:rsidRDefault="003700D9" w:rsidP="00C0140C">
      <w:pPr>
        <w:shd w:val="clear" w:color="auto" w:fill="FFFFFF"/>
        <w:jc w:val="center"/>
        <w:outlineLvl w:val="0"/>
        <w:rPr>
          <w:b/>
        </w:rPr>
      </w:pPr>
      <w:r w:rsidRPr="001961E5">
        <w:rPr>
          <w:b/>
        </w:rPr>
        <w:t>АО «Российский аукционный дом»</w:t>
      </w:r>
    </w:p>
    <w:p w:rsidR="00C0140C" w:rsidRPr="0004338F" w:rsidRDefault="003700D9" w:rsidP="00C0140C">
      <w:pPr>
        <w:shd w:val="clear" w:color="auto" w:fill="FFFFFF"/>
        <w:jc w:val="center"/>
        <w:outlineLvl w:val="0"/>
        <w:rPr>
          <w:b/>
        </w:rPr>
      </w:pPr>
      <w:r w:rsidRPr="001961E5">
        <w:rPr>
          <w:b/>
        </w:rPr>
        <w:t xml:space="preserve"> сообщает о</w:t>
      </w:r>
      <w:r w:rsidR="00A524AD" w:rsidRPr="001961E5">
        <w:rPr>
          <w:b/>
        </w:rPr>
        <w:t>б</w:t>
      </w:r>
      <w:r w:rsidRPr="001961E5">
        <w:rPr>
          <w:b/>
        </w:rPr>
        <w:t xml:space="preserve"> </w:t>
      </w:r>
      <w:r w:rsidR="00A524AD" w:rsidRPr="001961E5">
        <w:rPr>
          <w:b/>
        </w:rPr>
        <w:t>отмене торгов</w:t>
      </w:r>
      <w:r w:rsidR="00C0140C" w:rsidRPr="001961E5">
        <w:rPr>
          <w:b/>
        </w:rPr>
        <w:t xml:space="preserve">, </w:t>
      </w:r>
      <w:r w:rsidRPr="001961E5">
        <w:rPr>
          <w:b/>
        </w:rPr>
        <w:t>назначенн</w:t>
      </w:r>
      <w:r w:rsidR="00A524AD" w:rsidRPr="001961E5">
        <w:rPr>
          <w:b/>
        </w:rPr>
        <w:t>ых</w:t>
      </w:r>
      <w:r w:rsidRPr="001961E5">
        <w:rPr>
          <w:b/>
        </w:rPr>
        <w:t xml:space="preserve"> на </w:t>
      </w:r>
      <w:r w:rsidR="007F3CDB">
        <w:rPr>
          <w:b/>
        </w:rPr>
        <w:t>2</w:t>
      </w:r>
      <w:r w:rsidR="008B5209">
        <w:rPr>
          <w:b/>
        </w:rPr>
        <w:t>1</w:t>
      </w:r>
      <w:r w:rsidR="008F5DEE">
        <w:rPr>
          <w:b/>
        </w:rPr>
        <w:t xml:space="preserve"> </w:t>
      </w:r>
      <w:r w:rsidR="008B5209">
        <w:rPr>
          <w:b/>
        </w:rPr>
        <w:t>августа</w:t>
      </w:r>
      <w:r w:rsidR="00014C23" w:rsidRPr="00014C23">
        <w:rPr>
          <w:b/>
        </w:rPr>
        <w:t xml:space="preserve"> </w:t>
      </w:r>
      <w:r w:rsidR="00D109D2" w:rsidRPr="001961E5">
        <w:rPr>
          <w:b/>
        </w:rPr>
        <w:t>20</w:t>
      </w:r>
      <w:r w:rsidR="00CE1A4B">
        <w:rPr>
          <w:b/>
        </w:rPr>
        <w:t>2</w:t>
      </w:r>
      <w:r w:rsidR="007F3CDB">
        <w:rPr>
          <w:b/>
        </w:rPr>
        <w:t>4</w:t>
      </w:r>
      <w:r w:rsidRPr="001961E5">
        <w:rPr>
          <w:b/>
        </w:rPr>
        <w:t xml:space="preserve"> года</w:t>
      </w:r>
      <w:r w:rsidR="0004338F" w:rsidRPr="001961E5">
        <w:rPr>
          <w:b/>
          <w:bCs/>
        </w:rPr>
        <w:t xml:space="preserve">,  размещенных на электронной торговой площадке АО «Российский аукционный дом» по адресу </w:t>
      </w:r>
      <w:hyperlink r:id="rId7" w:history="1">
        <w:r w:rsidR="0004338F" w:rsidRPr="001961E5">
          <w:rPr>
            <w:rStyle w:val="a4"/>
            <w:b/>
            <w:bCs/>
          </w:rPr>
          <w:t>www.lot-online.ru</w:t>
        </w:r>
      </w:hyperlink>
      <w:r w:rsidR="0004338F" w:rsidRPr="001961E5">
        <w:rPr>
          <w:b/>
          <w:bCs/>
        </w:rPr>
        <w:t xml:space="preserve">,  а также на  интернет- сайте АО «Российский аукционный дом» </w:t>
      </w:r>
      <w:hyperlink r:id="rId8" w:history="1">
        <w:r w:rsidR="0004338F" w:rsidRPr="001961E5">
          <w:rPr>
            <w:rStyle w:val="a4"/>
            <w:b/>
            <w:bCs/>
          </w:rPr>
          <w:t>www.auction-house.ru</w:t>
        </w:r>
      </w:hyperlink>
      <w:r w:rsidR="0004338F">
        <w:rPr>
          <w:rStyle w:val="a4"/>
          <w:b/>
          <w:bCs/>
          <w:color w:val="auto"/>
        </w:rPr>
        <w:t>,</w:t>
      </w:r>
      <w:r w:rsidR="0004338F" w:rsidRPr="001961E5">
        <w:rPr>
          <w:rStyle w:val="a4"/>
          <w:b/>
          <w:bCs/>
          <w:color w:val="auto"/>
        </w:rPr>
        <w:t xml:space="preserve"> </w:t>
      </w:r>
      <w:r w:rsidRPr="001961E5">
        <w:rPr>
          <w:b/>
        </w:rPr>
        <w:t xml:space="preserve">по продаже </w:t>
      </w:r>
      <w:r w:rsidR="0004338F" w:rsidRPr="001961E5">
        <w:rPr>
          <w:b/>
        </w:rPr>
        <w:t xml:space="preserve"> следующ</w:t>
      </w:r>
      <w:r w:rsidR="00514379">
        <w:rPr>
          <w:b/>
        </w:rPr>
        <w:t>его</w:t>
      </w:r>
      <w:r w:rsidR="0004338F" w:rsidRPr="001961E5">
        <w:rPr>
          <w:b/>
        </w:rPr>
        <w:t xml:space="preserve"> </w:t>
      </w:r>
      <w:r w:rsidR="00214DDD" w:rsidRPr="001961E5">
        <w:rPr>
          <w:b/>
        </w:rPr>
        <w:t>объект</w:t>
      </w:r>
      <w:r w:rsidR="00514379">
        <w:rPr>
          <w:b/>
        </w:rPr>
        <w:t>а</w:t>
      </w:r>
      <w:r w:rsidR="00214DDD" w:rsidRPr="001961E5">
        <w:rPr>
          <w:b/>
        </w:rPr>
        <w:t xml:space="preserve"> недвижимости, являющ</w:t>
      </w:r>
      <w:r w:rsidR="00514379">
        <w:rPr>
          <w:b/>
        </w:rPr>
        <w:t xml:space="preserve">егося </w:t>
      </w:r>
      <w:r w:rsidR="00407723" w:rsidRPr="001961E5">
        <w:rPr>
          <w:b/>
        </w:rPr>
        <w:t xml:space="preserve"> </w:t>
      </w:r>
      <w:r w:rsidR="00214DDD" w:rsidRPr="001961E5">
        <w:rPr>
          <w:b/>
        </w:rPr>
        <w:t>собственностью ПАО Сбербанк</w:t>
      </w:r>
      <w:r w:rsidR="0004338F" w:rsidRPr="001961E5">
        <w:rPr>
          <w:b/>
        </w:rPr>
        <w:t>:</w:t>
      </w:r>
      <w:r w:rsidR="0004338F" w:rsidRPr="0004338F">
        <w:rPr>
          <w:b/>
        </w:rPr>
        <w:t xml:space="preserve"> </w:t>
      </w:r>
    </w:p>
    <w:p w:rsidR="0004338F" w:rsidRDefault="0004338F" w:rsidP="00267182">
      <w:pPr>
        <w:autoSpaceDE w:val="0"/>
        <w:autoSpaceDN w:val="0"/>
        <w:ind w:firstLine="720"/>
        <w:jc w:val="both"/>
        <w:outlineLvl w:val="0"/>
      </w:pPr>
    </w:p>
    <w:p w:rsidR="007F3CDB" w:rsidRDefault="007F3CDB" w:rsidP="007F3CDB">
      <w:pPr>
        <w:autoSpaceDE w:val="0"/>
        <w:autoSpaceDN w:val="0"/>
        <w:ind w:firstLine="720"/>
        <w:jc w:val="both"/>
        <w:outlineLvl w:val="0"/>
      </w:pPr>
      <w:r>
        <w:rPr>
          <w:b/>
        </w:rPr>
        <w:t>Лот 1:</w:t>
      </w:r>
      <w:r>
        <w:t xml:space="preserve"> </w:t>
      </w:r>
    </w:p>
    <w:p w:rsidR="007F3CDB" w:rsidRDefault="007F3CDB" w:rsidP="007F3CDB">
      <w:pPr>
        <w:pStyle w:val="a8"/>
        <w:ind w:left="0" w:firstLine="426"/>
        <w:rPr>
          <w:rFonts w:ascii="Times New Roman" w:hAnsi="Times New Roman"/>
          <w:bCs/>
          <w:szCs w:val="24"/>
          <w:lang w:val="ru-RU"/>
        </w:rPr>
      </w:pPr>
      <w:r>
        <w:rPr>
          <w:rFonts w:ascii="Times New Roman" w:hAnsi="Times New Roman"/>
          <w:bCs/>
          <w:szCs w:val="24"/>
          <w:lang w:val="ru-RU"/>
        </w:rPr>
        <w:t xml:space="preserve">Здание нежилое, расположенное по адресу: Ивановская область, р-н </w:t>
      </w:r>
      <w:proofErr w:type="spellStart"/>
      <w:r>
        <w:rPr>
          <w:rFonts w:ascii="Times New Roman" w:hAnsi="Times New Roman"/>
          <w:bCs/>
          <w:szCs w:val="24"/>
          <w:lang w:val="ru-RU"/>
        </w:rPr>
        <w:t>Лухский</w:t>
      </w:r>
      <w:proofErr w:type="spellEnd"/>
      <w:r>
        <w:rPr>
          <w:rFonts w:ascii="Times New Roman" w:hAnsi="Times New Roman"/>
          <w:bCs/>
          <w:szCs w:val="24"/>
          <w:lang w:val="ru-RU"/>
        </w:rPr>
        <w:t xml:space="preserve">, п. </w:t>
      </w:r>
      <w:proofErr w:type="spellStart"/>
      <w:r>
        <w:rPr>
          <w:rFonts w:ascii="Times New Roman" w:hAnsi="Times New Roman"/>
          <w:bCs/>
          <w:szCs w:val="24"/>
          <w:lang w:val="ru-RU"/>
        </w:rPr>
        <w:t>Лух</w:t>
      </w:r>
      <w:proofErr w:type="spellEnd"/>
      <w:r>
        <w:rPr>
          <w:rFonts w:ascii="Times New Roman" w:hAnsi="Times New Roman"/>
          <w:bCs/>
          <w:szCs w:val="24"/>
          <w:lang w:val="ru-RU"/>
        </w:rPr>
        <w:t xml:space="preserve">, ул. Советская, д. 1, общая площадь 269,2 кв. м., этаж 1, в том числе </w:t>
      </w:r>
      <w:proofErr w:type="gramStart"/>
      <w:r>
        <w:rPr>
          <w:rFonts w:ascii="Times New Roman" w:hAnsi="Times New Roman"/>
          <w:bCs/>
          <w:szCs w:val="24"/>
          <w:lang w:val="ru-RU"/>
        </w:rPr>
        <w:t>подземных</w:t>
      </w:r>
      <w:proofErr w:type="gramEnd"/>
      <w:r>
        <w:rPr>
          <w:rFonts w:ascii="Times New Roman" w:hAnsi="Times New Roman"/>
          <w:bCs/>
          <w:szCs w:val="24"/>
          <w:lang w:val="ru-RU"/>
        </w:rPr>
        <w:t xml:space="preserve"> 0, кадастровый номер Объекта: 37:10:020108:152. </w:t>
      </w:r>
    </w:p>
    <w:p w:rsidR="007F3CDB" w:rsidRPr="007F3CDB" w:rsidRDefault="007F3CDB" w:rsidP="007F3CDB">
      <w:pPr>
        <w:pStyle w:val="a8"/>
        <w:ind w:left="0" w:firstLine="426"/>
        <w:rPr>
          <w:rFonts w:ascii="Times New Roman" w:hAnsi="Times New Roman"/>
          <w:b/>
          <w:bCs/>
          <w:szCs w:val="24"/>
          <w:lang w:val="ru-RU"/>
        </w:rPr>
      </w:pPr>
      <w:r>
        <w:rPr>
          <w:rFonts w:ascii="Times New Roman" w:hAnsi="Times New Roman"/>
          <w:b/>
          <w:bCs/>
          <w:szCs w:val="24"/>
          <w:lang w:val="ru-RU"/>
        </w:rPr>
        <w:t>Существующие ограничения (обременения) права:</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краткосрочный договор аренды №КДА</w:t>
      </w:r>
      <w:proofErr w:type="gramStart"/>
      <w:r>
        <w:rPr>
          <w:rFonts w:ascii="Times New Roman" w:hAnsi="Times New Roman"/>
          <w:szCs w:val="24"/>
          <w:lang w:val="ru-RU"/>
        </w:rPr>
        <w:t>4</w:t>
      </w:r>
      <w:proofErr w:type="gramEnd"/>
      <w:r>
        <w:rPr>
          <w:rFonts w:ascii="Times New Roman" w:hAnsi="Times New Roman"/>
          <w:szCs w:val="24"/>
          <w:lang w:val="ru-RU"/>
        </w:rPr>
        <w:t xml:space="preserve">/2023 от 01.06.2023 г. с ИП Иванова Е.А. Нежилые помещения (далее – Помещение) общей площадью 96,5 кв. м., расположенные на 1 этаже в здании. </w:t>
      </w:r>
      <w:proofErr w:type="gramStart"/>
      <w:r>
        <w:rPr>
          <w:rFonts w:ascii="Times New Roman" w:hAnsi="Times New Roman"/>
          <w:szCs w:val="24"/>
          <w:lang w:val="ru-RU"/>
        </w:rPr>
        <w:t xml:space="preserve">Помещение включает выделенные в натуре и фактически передаваемые помещения № 11, 11а, 13, 14, 16, 18, 19, 20, расположенные на 1 этаже, площадью 81 (восемьдесят один целых) </w:t>
      </w:r>
      <w:proofErr w:type="spellStart"/>
      <w:r>
        <w:rPr>
          <w:rFonts w:ascii="Times New Roman" w:hAnsi="Times New Roman"/>
          <w:szCs w:val="24"/>
          <w:lang w:val="ru-RU"/>
        </w:rPr>
        <w:t>кв.м</w:t>
      </w:r>
      <w:proofErr w:type="spellEnd"/>
      <w:r>
        <w:rPr>
          <w:rFonts w:ascii="Times New Roman" w:hAnsi="Times New Roman"/>
          <w:szCs w:val="24"/>
          <w:lang w:val="ru-RU"/>
        </w:rPr>
        <w:t xml:space="preserve">. и расчетную величину площадью 15,5 (пятнадцать целых пять десятых) </w:t>
      </w:r>
      <w:proofErr w:type="spellStart"/>
      <w:r>
        <w:rPr>
          <w:rFonts w:ascii="Times New Roman" w:hAnsi="Times New Roman"/>
          <w:szCs w:val="24"/>
          <w:lang w:val="ru-RU"/>
        </w:rPr>
        <w:t>кв.м</w:t>
      </w:r>
      <w:proofErr w:type="spellEnd"/>
      <w:r>
        <w:rPr>
          <w:rFonts w:ascii="Times New Roman" w:hAnsi="Times New Roman"/>
          <w:szCs w:val="24"/>
          <w:lang w:val="ru-RU"/>
        </w:rPr>
        <w:t>.,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w:t>
      </w:r>
      <w:proofErr w:type="gramEnd"/>
      <w:r>
        <w:rPr>
          <w:rFonts w:ascii="Times New Roman" w:hAnsi="Times New Roman"/>
          <w:szCs w:val="24"/>
          <w:lang w:val="ru-RU"/>
        </w:rPr>
        <w:t xml:space="preserve"> расположенные на 1 этаже здания: срок с 01.06.2023 г. на 11 месяцев с возможностью пролонгации;</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Объект находится на земельном участке общей площадью 688 кв. м. с кадастровым номером 37:10:020108:51. Категория земель: земли населенных пунктов. Разрешенное использование: для размещения банка. Земельный участок используется по Договору аренды земельного участка № 86-06/32 от 25.01.2006 г. заключенному с Администрацией </w:t>
      </w:r>
      <w:proofErr w:type="spellStart"/>
      <w:r>
        <w:rPr>
          <w:rFonts w:ascii="Times New Roman" w:hAnsi="Times New Roman"/>
          <w:szCs w:val="24"/>
          <w:lang w:val="ru-RU"/>
        </w:rPr>
        <w:t>Лухского</w:t>
      </w:r>
      <w:proofErr w:type="spellEnd"/>
      <w:r>
        <w:rPr>
          <w:rFonts w:ascii="Times New Roman" w:hAnsi="Times New Roman"/>
          <w:szCs w:val="24"/>
          <w:lang w:val="ru-RU"/>
        </w:rPr>
        <w:t xml:space="preserve"> района; срок с 01.01.2006 г. на неопределенный срок.</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 г.</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w:t>
      </w:r>
      <w:proofErr w:type="gramStart"/>
      <w:r>
        <w:rPr>
          <w:rFonts w:ascii="Times New Roman" w:hAnsi="Times New Roman"/>
          <w:szCs w:val="24"/>
          <w:lang w:val="ru-RU"/>
        </w:rPr>
        <w:t>к</w:t>
      </w:r>
      <w:proofErr w:type="gramEnd"/>
      <w:r>
        <w:rPr>
          <w:rFonts w:ascii="Times New Roman" w:hAnsi="Times New Roman"/>
          <w:szCs w:val="24"/>
          <w:lang w:val="ru-RU"/>
        </w:rPr>
        <w:t>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p>
    <w:p w:rsidR="007F3CDB" w:rsidRDefault="007F3CDB" w:rsidP="007F3CDB">
      <w:pPr>
        <w:pStyle w:val="a8"/>
        <w:ind w:left="0" w:firstLine="426"/>
        <w:rPr>
          <w:rFonts w:ascii="Times New Roman" w:hAnsi="Times New Roman"/>
          <w:szCs w:val="24"/>
          <w:lang w:val="ru-RU"/>
        </w:rPr>
      </w:pPr>
    </w:p>
    <w:p w:rsidR="007F3CDB" w:rsidRDefault="007F3CDB" w:rsidP="007F3CDB">
      <w:pPr>
        <w:pStyle w:val="a8"/>
        <w:ind w:left="0" w:firstLine="426"/>
        <w:rPr>
          <w:rFonts w:ascii="Times New Roman" w:hAnsi="Times New Roman"/>
          <w:b/>
          <w:szCs w:val="24"/>
          <w:lang w:val="ru-RU"/>
        </w:rPr>
      </w:pPr>
      <w:r>
        <w:rPr>
          <w:rFonts w:ascii="Times New Roman" w:hAnsi="Times New Roman"/>
          <w:b/>
          <w:szCs w:val="24"/>
          <w:lang w:val="ru-RU"/>
        </w:rPr>
        <w:t>Существенное условие продажи Объекта:</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Покупатель обязуется в течени</w:t>
      </w:r>
      <w:proofErr w:type="gramStart"/>
      <w:r>
        <w:rPr>
          <w:rFonts w:ascii="Times New Roman" w:hAnsi="Times New Roman"/>
          <w:szCs w:val="24"/>
          <w:lang w:val="ru-RU"/>
        </w:rPr>
        <w:t>и</w:t>
      </w:r>
      <w:proofErr w:type="gramEnd"/>
      <w:r>
        <w:rPr>
          <w:rFonts w:ascii="Times New Roman" w:hAnsi="Times New Roman"/>
          <w:szCs w:val="24"/>
          <w:lang w:val="ru-RU"/>
        </w:rPr>
        <w:t xml:space="preserve"> 6 (шести) календарных месяцев с даты подписания договора купли-продажи помещения провести капитальный ремонт крыши и фундамента (кирпичные фундаменты и столбы под лаги пола в осях 1-2/В-Д) и привести здание в надлежащее техническое состояние согласно техническому заключению № 07-01-23 2023 года, переданному Покупателю по акту приема передачи.</w:t>
      </w:r>
    </w:p>
    <w:p w:rsidR="007F3CDB" w:rsidRDefault="007F3CDB" w:rsidP="007F3CDB">
      <w:pPr>
        <w:pStyle w:val="a8"/>
        <w:ind w:left="0" w:firstLine="426"/>
        <w:rPr>
          <w:rFonts w:ascii="Times New Roman" w:hAnsi="Times New Roman"/>
          <w:szCs w:val="24"/>
          <w:lang w:val="ru-RU"/>
        </w:rPr>
      </w:pPr>
      <w:proofErr w:type="gramStart"/>
      <w:r>
        <w:rPr>
          <w:rFonts w:ascii="Times New Roman" w:hAnsi="Times New Roman"/>
          <w:szCs w:val="24"/>
          <w:lang w:val="ru-RU"/>
        </w:rPr>
        <w:t xml:space="preserve">В случае нарушения Покупателем (Арендодателем) исполнения обязательства по приведению здания в надлежащее техническое состояние, согласно техническому заключению № 07-01-23 2023 год, Арендатор вправе расторгнуть Договор купли-продажи с одновременным расторжением Договора аренды в одностороннем внесудебном порядке </w:t>
      </w:r>
      <w:r>
        <w:rPr>
          <w:rFonts w:ascii="Times New Roman" w:hAnsi="Times New Roman"/>
          <w:szCs w:val="24"/>
          <w:lang w:val="ru-RU"/>
        </w:rPr>
        <w:lastRenderedPageBreak/>
        <w:t>с письменным уведомлением Покупателя (Арендодателя), с указанием даты расторжения Договора и потребовать уплаты неустойки, а также потребовать компенсации убытков Арендатора в размере 2 000 000 (два</w:t>
      </w:r>
      <w:proofErr w:type="gramEnd"/>
      <w:r>
        <w:rPr>
          <w:rFonts w:ascii="Times New Roman" w:hAnsi="Times New Roman"/>
          <w:szCs w:val="24"/>
          <w:lang w:val="ru-RU"/>
        </w:rPr>
        <w:t xml:space="preserve"> миллиона) рублей 00 копеек.</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Продавец (Арендатор) и Покупатель (Арендодатель) обязуются одновременно с заключением Договора купли продажи недвижимого имущества с последующей арендой данного имущества (с обратной арендой), в день заключения Договора, подписать договор долгосрочной аренды, по форме договора аренды Продавца (Арендатора), на следующих условиях:</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общая площадь аренды не более 129 </w:t>
      </w:r>
      <w:proofErr w:type="spellStart"/>
      <w:r>
        <w:rPr>
          <w:rFonts w:ascii="Times New Roman" w:hAnsi="Times New Roman"/>
          <w:szCs w:val="24"/>
          <w:lang w:val="ru-RU"/>
        </w:rPr>
        <w:t>кв</w:t>
      </w:r>
      <w:proofErr w:type="gramStart"/>
      <w:r>
        <w:rPr>
          <w:rFonts w:ascii="Times New Roman" w:hAnsi="Times New Roman"/>
          <w:szCs w:val="24"/>
          <w:lang w:val="ru-RU"/>
        </w:rPr>
        <w:t>.м</w:t>
      </w:r>
      <w:proofErr w:type="spellEnd"/>
      <w:proofErr w:type="gramEnd"/>
      <w:r>
        <w:rPr>
          <w:rFonts w:ascii="Times New Roman" w:hAnsi="Times New Roman"/>
          <w:szCs w:val="24"/>
          <w:lang w:val="ru-RU"/>
        </w:rPr>
        <w:t xml:space="preserve"> (1-й этаж, помещения № 2,3,4,5,6,7,7а,8,9,10,12а,12,17,21 расположенных по адресу: Ивановская область, п. </w:t>
      </w:r>
      <w:proofErr w:type="spellStart"/>
      <w:r>
        <w:rPr>
          <w:rFonts w:ascii="Times New Roman" w:hAnsi="Times New Roman"/>
          <w:szCs w:val="24"/>
          <w:lang w:val="ru-RU"/>
        </w:rPr>
        <w:t>Лух</w:t>
      </w:r>
      <w:proofErr w:type="spellEnd"/>
      <w:r>
        <w:rPr>
          <w:rFonts w:ascii="Times New Roman" w:hAnsi="Times New Roman"/>
          <w:szCs w:val="24"/>
          <w:lang w:val="ru-RU"/>
        </w:rPr>
        <w:t xml:space="preserve">, ул. Советская, д.1);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ставка арендной платы – не более 433 (четыреста тридцать три) рубля 44 копейки, с учетом НДС 20% за 1 кв. м в год.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Продавец и Покупатель обязуются подписать акт приема-передачи Объекта аренды по Договору долгосрочной аренды одновременно с актом приема-передачи Объекта по Договору купли-продажи недвижимого имущества.</w:t>
      </w:r>
    </w:p>
    <w:p w:rsidR="007F3CDB" w:rsidRDefault="007F3CDB" w:rsidP="007F3CDB">
      <w:pPr>
        <w:pStyle w:val="a8"/>
        <w:ind w:left="0" w:firstLine="426"/>
        <w:rPr>
          <w:rFonts w:ascii="Times New Roman" w:hAnsi="Times New Roman"/>
          <w:szCs w:val="24"/>
          <w:lang w:val="ru-RU"/>
        </w:rPr>
      </w:pPr>
      <w:proofErr w:type="gramStart"/>
      <w:r>
        <w:rPr>
          <w:rFonts w:ascii="Times New Roman" w:hAnsi="Times New Roman"/>
          <w:szCs w:val="24"/>
          <w:lang w:val="ru-RU"/>
        </w:rPr>
        <w:t>Часть помещений части Объекта аренды будут освобождены после осуществления Продавцом (Арендатором) строительно-монтажных работ (СМР) по реконструкции, перепланировке Объекта, но не позднее 4 (четырех) календарных месяцев от даты получения технического заключения, направленного Покупателем (Арендодателем)</w:t>
      </w:r>
      <w:r>
        <w:rPr>
          <w:rFonts w:ascii="Times New Roman" w:hAnsi="Times New Roman"/>
          <w:color w:val="FF0000"/>
          <w:szCs w:val="24"/>
          <w:lang w:val="ru-RU"/>
        </w:rPr>
        <w:t xml:space="preserve"> </w:t>
      </w:r>
      <w:r>
        <w:rPr>
          <w:rFonts w:ascii="Times New Roman" w:hAnsi="Times New Roman"/>
          <w:szCs w:val="24"/>
          <w:lang w:val="ru-RU"/>
        </w:rPr>
        <w:t>Продавцу</w:t>
      </w:r>
      <w:r>
        <w:rPr>
          <w:rFonts w:ascii="Times New Roman" w:hAnsi="Times New Roman"/>
          <w:color w:val="FF0000"/>
          <w:szCs w:val="24"/>
          <w:lang w:val="ru-RU"/>
        </w:rPr>
        <w:t xml:space="preserve"> </w:t>
      </w:r>
      <w:r>
        <w:rPr>
          <w:rFonts w:ascii="Times New Roman" w:hAnsi="Times New Roman"/>
          <w:szCs w:val="24"/>
          <w:lang w:val="ru-RU"/>
        </w:rPr>
        <w:t>(Арендатору), после завершения Покупателем (Арендодателем) работ по капитальному ремонту крыши, фундамента и приведению здания в надлежащее техническое состояние согласно техническому заключению № 07-01-23 2023 года.</w:t>
      </w:r>
      <w:proofErr w:type="gramEnd"/>
      <w:r>
        <w:rPr>
          <w:rFonts w:ascii="Times New Roman" w:hAnsi="Times New Roman"/>
          <w:szCs w:val="24"/>
          <w:lang w:val="ru-RU"/>
        </w:rPr>
        <w:t xml:space="preserve"> Покупатель (Арендодатель) письменно уведомляет Продавца (Арендатора) о завершении работ по данному капитальному ремонту в течени</w:t>
      </w:r>
      <w:proofErr w:type="gramStart"/>
      <w:r>
        <w:rPr>
          <w:rFonts w:ascii="Times New Roman" w:hAnsi="Times New Roman"/>
          <w:szCs w:val="24"/>
          <w:lang w:val="ru-RU"/>
        </w:rPr>
        <w:t>и</w:t>
      </w:r>
      <w:proofErr w:type="gramEnd"/>
      <w:r>
        <w:rPr>
          <w:rFonts w:ascii="Times New Roman" w:hAnsi="Times New Roman"/>
          <w:szCs w:val="24"/>
          <w:lang w:val="ru-RU"/>
        </w:rPr>
        <w:t xml:space="preserve"> 15 календарных дней с даты завершения работ.</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Продавец (Арендатор) уведомляет Покупателя (Арендодателя) о завершении СМР в течени</w:t>
      </w:r>
      <w:proofErr w:type="gramStart"/>
      <w:r>
        <w:rPr>
          <w:rFonts w:ascii="Times New Roman" w:hAnsi="Times New Roman"/>
          <w:szCs w:val="24"/>
          <w:lang w:val="ru-RU"/>
        </w:rPr>
        <w:t>и</w:t>
      </w:r>
      <w:proofErr w:type="gramEnd"/>
      <w:r>
        <w:rPr>
          <w:rFonts w:ascii="Times New Roman" w:hAnsi="Times New Roman"/>
          <w:szCs w:val="24"/>
          <w:lang w:val="ru-RU"/>
        </w:rPr>
        <w:t xml:space="preserve"> 30 (тридцати) календарных дней после завершения работ. </w:t>
      </w:r>
      <w:proofErr w:type="gramStart"/>
      <w:r>
        <w:rPr>
          <w:rFonts w:ascii="Times New Roman" w:hAnsi="Times New Roman"/>
          <w:szCs w:val="24"/>
          <w:lang w:val="ru-RU"/>
        </w:rPr>
        <w:t>В течение 15 (пятнадцати) рабочих дней с момента получения Покупателем (Арендодателем) указанного уведомления Продавцу</w:t>
      </w:r>
      <w:r>
        <w:rPr>
          <w:rFonts w:ascii="Times New Roman" w:hAnsi="Times New Roman"/>
          <w:color w:val="FF0000"/>
          <w:szCs w:val="24"/>
          <w:lang w:val="ru-RU"/>
        </w:rPr>
        <w:t xml:space="preserve"> </w:t>
      </w:r>
      <w:r>
        <w:rPr>
          <w:rFonts w:ascii="Times New Roman" w:hAnsi="Times New Roman"/>
          <w:szCs w:val="24"/>
          <w:lang w:val="ru-RU"/>
        </w:rPr>
        <w:t>(Арендатора), Продавец (Арендатор) обязуется вернуть Покупателю (Арендодателю), а Покупатель (Арендодатель) обязуется принять от Продавца (Арендатора) помещения, площадь которых составляет разницу между площадью Объекта аренды и площадью части Объекта аренды, подлежащей долгосрочной аренде.</w:t>
      </w:r>
      <w:proofErr w:type="gramEnd"/>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После завершения Продавцом (Арендатором) строительно-монтажных работ Покупатель (Арендодатель) обязуется самостоятельно за свой счет, не позднее 30 (тридцати) календарных дней </w:t>
      </w:r>
      <w:proofErr w:type="gramStart"/>
      <w:r>
        <w:rPr>
          <w:rFonts w:ascii="Times New Roman" w:hAnsi="Times New Roman"/>
          <w:szCs w:val="24"/>
          <w:lang w:val="ru-RU"/>
        </w:rPr>
        <w:t>с даты получения</w:t>
      </w:r>
      <w:proofErr w:type="gramEnd"/>
      <w:r>
        <w:rPr>
          <w:rFonts w:ascii="Times New Roman" w:hAnsi="Times New Roman"/>
          <w:szCs w:val="24"/>
          <w:lang w:val="ru-RU"/>
        </w:rPr>
        <w:t xml:space="preserve"> уведомления Продавца (Арендатора) о завершении СМР, оформить техническую документацию (технический план) на Объект и предоставить ее в органы, осуществляющие государственный кадастровый учет (РОСРЕЕСТР).</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О дате постановки Объекта на государственный кадастровый учет Покупатель (Арендодатель) уведомляет Продавца (Арендатора) в течени</w:t>
      </w:r>
      <w:proofErr w:type="gramStart"/>
      <w:r>
        <w:rPr>
          <w:rFonts w:ascii="Times New Roman" w:hAnsi="Times New Roman"/>
          <w:szCs w:val="24"/>
          <w:lang w:val="ru-RU"/>
        </w:rPr>
        <w:t>и</w:t>
      </w:r>
      <w:proofErr w:type="gramEnd"/>
      <w:r>
        <w:rPr>
          <w:rFonts w:ascii="Times New Roman" w:hAnsi="Times New Roman"/>
          <w:szCs w:val="24"/>
          <w:lang w:val="ru-RU"/>
        </w:rPr>
        <w:t xml:space="preserve"> 5 (пяти) рабочих дней с момента получения сведений из ЕГРН. После регистрации актуальной технической документации на Объект в </w:t>
      </w:r>
      <w:proofErr w:type="spellStart"/>
      <w:r>
        <w:rPr>
          <w:rFonts w:ascii="Times New Roman" w:hAnsi="Times New Roman"/>
          <w:szCs w:val="24"/>
          <w:lang w:val="ru-RU"/>
        </w:rPr>
        <w:t>Росреестре</w:t>
      </w:r>
      <w:proofErr w:type="spellEnd"/>
      <w:r>
        <w:rPr>
          <w:rFonts w:ascii="Times New Roman" w:hAnsi="Times New Roman"/>
          <w:szCs w:val="24"/>
          <w:lang w:val="ru-RU"/>
        </w:rPr>
        <w:t xml:space="preserve"> Продавец (Арендатор) и Покупатель (Арендодатель), обязуются в течени</w:t>
      </w:r>
      <w:proofErr w:type="gramStart"/>
      <w:r>
        <w:rPr>
          <w:rFonts w:ascii="Times New Roman" w:hAnsi="Times New Roman"/>
          <w:szCs w:val="24"/>
          <w:lang w:val="ru-RU"/>
        </w:rPr>
        <w:t>и</w:t>
      </w:r>
      <w:proofErr w:type="gramEnd"/>
      <w:r>
        <w:rPr>
          <w:rFonts w:ascii="Times New Roman" w:hAnsi="Times New Roman"/>
          <w:szCs w:val="24"/>
          <w:lang w:val="ru-RU"/>
        </w:rPr>
        <w:t xml:space="preserve"> 10 (десяти) рабочих дней от даты уведомления Продавца (Арендатора) заключить Дополнительное соглашение к Договору аренды помещений, включив в него сведения об уточненной площади Объекта аренды и величине арендной ставки с учетом следующих условий:</w:t>
      </w:r>
    </w:p>
    <w:p w:rsidR="007F3CDB" w:rsidRDefault="007F3CDB" w:rsidP="007F3CDB">
      <w:pPr>
        <w:pStyle w:val="a8"/>
        <w:ind w:left="0" w:firstLine="426"/>
        <w:rPr>
          <w:rFonts w:ascii="Times New Roman" w:hAnsi="Times New Roman"/>
          <w:szCs w:val="24"/>
          <w:lang w:val="ru-RU"/>
        </w:rPr>
      </w:pPr>
      <w:proofErr w:type="gramStart"/>
      <w:r>
        <w:rPr>
          <w:rFonts w:ascii="Times New Roman" w:hAnsi="Times New Roman"/>
          <w:szCs w:val="24"/>
          <w:lang w:val="ru-RU"/>
        </w:rPr>
        <w:t>- общая площадь обратной аренды не более 75,0 кв. м. (1-й этаж, помещения № 1 (частично) 2, 3, 4, 5, 6, 21 расположенные по адресу:</w:t>
      </w:r>
      <w:proofErr w:type="gramEnd"/>
      <w:r>
        <w:rPr>
          <w:rFonts w:ascii="Times New Roman" w:hAnsi="Times New Roman"/>
          <w:szCs w:val="24"/>
          <w:lang w:val="ru-RU"/>
        </w:rPr>
        <w:t xml:space="preserve"> Ивановская область, п. </w:t>
      </w:r>
      <w:proofErr w:type="spellStart"/>
      <w:r>
        <w:rPr>
          <w:rFonts w:ascii="Times New Roman" w:hAnsi="Times New Roman"/>
          <w:szCs w:val="24"/>
          <w:lang w:val="ru-RU"/>
        </w:rPr>
        <w:t>Лух</w:t>
      </w:r>
      <w:proofErr w:type="spellEnd"/>
      <w:r>
        <w:rPr>
          <w:rFonts w:ascii="Times New Roman" w:hAnsi="Times New Roman"/>
          <w:szCs w:val="24"/>
          <w:lang w:val="ru-RU"/>
        </w:rPr>
        <w:t>, ул. Советская, д.1);</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lastRenderedPageBreak/>
        <w:t>- ставка арендной платы – не более 745 (Семьсот сорок пять) рубля 56 копеек, с учетом НДС 20% за 1 кв. м в год.</w:t>
      </w:r>
    </w:p>
    <w:p w:rsidR="007F3CDB" w:rsidRDefault="007F3CDB" w:rsidP="007F3CDB">
      <w:pPr>
        <w:pStyle w:val="a8"/>
        <w:ind w:left="0" w:firstLine="426"/>
        <w:rPr>
          <w:rFonts w:ascii="Times New Roman" w:hAnsi="Times New Roman"/>
          <w:szCs w:val="24"/>
          <w:lang w:val="ru-RU"/>
        </w:rPr>
      </w:pPr>
      <w:proofErr w:type="gramStart"/>
      <w:r>
        <w:rPr>
          <w:rFonts w:ascii="Times New Roman" w:hAnsi="Times New Roman"/>
          <w:szCs w:val="24"/>
          <w:lang w:val="ru-RU"/>
        </w:rPr>
        <w:t>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 платежи за размещение вывески Арендатора на фасаде Здания и информационной таблички на входной группе, плату за услуги по эксплуатации и техническому обслуживанию систем жизнеобеспечения Объекта (в том числе уборка прилегающей территории, покос травы,  уборка мест общего пользования,  расходы за услуги</w:t>
      </w:r>
      <w:proofErr w:type="gramEnd"/>
      <w:r>
        <w:rPr>
          <w:rFonts w:ascii="Times New Roman" w:hAnsi="Times New Roman"/>
          <w:szCs w:val="24"/>
          <w:lang w:val="ru-RU"/>
        </w:rPr>
        <w:t xml:space="preserve"> по эксплуатации мест общего пользования.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Коммунальные услуги (пользование электроэнергией, водоснабжение) оплачиваются Продавцом (Арендатором) отдельно на основании показаний счетчиков и платежных документов, выставленных Покупателем (Арендодателем), на оплату соответствующего вида коммунальных услуг на основании показаний счетчиков и платежных </w:t>
      </w:r>
      <w:proofErr w:type="gramStart"/>
      <w:r>
        <w:rPr>
          <w:rFonts w:ascii="Times New Roman" w:hAnsi="Times New Roman"/>
          <w:szCs w:val="24"/>
          <w:lang w:val="ru-RU"/>
        </w:rPr>
        <w:t>документов</w:t>
      </w:r>
      <w:proofErr w:type="gramEnd"/>
      <w:r>
        <w:rPr>
          <w:rFonts w:ascii="Times New Roman" w:hAnsi="Times New Roman"/>
          <w:szCs w:val="24"/>
          <w:lang w:val="ru-RU"/>
        </w:rPr>
        <w:t xml:space="preserve"> снабжающих и обслуживающих организаций по действующим тарифам и нормативам, без каких-либо дополнительных начислений со стороны Покупателя (Арендодателя);</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Площадь аренды может быть изменена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(Арендодателем) штрафных санкций;</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https://rosstat.gov.ru/, но не более чем на 5 (пять) %.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Срок аренды -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до даты расторжения договора, без применения Покупателем (Арендодателем) штрафных санкций;</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Покупатель (Арендодатель) обязуется (включая, </w:t>
      </w:r>
      <w:proofErr w:type="gramStart"/>
      <w:r>
        <w:rPr>
          <w:rFonts w:ascii="Times New Roman" w:hAnsi="Times New Roman"/>
          <w:szCs w:val="24"/>
          <w:lang w:val="ru-RU"/>
        </w:rPr>
        <w:t>но</w:t>
      </w:r>
      <w:proofErr w:type="gramEnd"/>
      <w:r>
        <w:rPr>
          <w:rFonts w:ascii="Times New Roman" w:hAnsi="Times New Roman"/>
          <w:szCs w:val="24"/>
          <w:lang w:val="ru-RU"/>
        </w:rPr>
        <w:t xml:space="preserve"> не ограничиваясь) в течение срока действия Договора без дополнительной оплаты со стороны Продавца (Арендатора):</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обеспечить круглосуточный беспрепятственный </w:t>
      </w:r>
      <w:proofErr w:type="gramStart"/>
      <w:r>
        <w:rPr>
          <w:rFonts w:ascii="Times New Roman" w:hAnsi="Times New Roman"/>
          <w:szCs w:val="24"/>
          <w:lang w:val="ru-RU"/>
        </w:rPr>
        <w:t>доступ</w:t>
      </w:r>
      <w:proofErr w:type="gramEnd"/>
      <w:r>
        <w:rPr>
          <w:rFonts w:ascii="Times New Roman" w:hAnsi="Times New Roman"/>
          <w:szCs w:val="24"/>
          <w:lang w:val="ru-RU"/>
        </w:rPr>
        <w:t xml:space="preserve"> как представителям Продавца (Арендатора), так и автомобильному транспорту (в </w:t>
      </w:r>
      <w:proofErr w:type="spellStart"/>
      <w:r>
        <w:rPr>
          <w:rFonts w:ascii="Times New Roman" w:hAnsi="Times New Roman"/>
          <w:szCs w:val="24"/>
          <w:lang w:val="ru-RU"/>
        </w:rPr>
        <w:t>т.ч</w:t>
      </w:r>
      <w:proofErr w:type="spellEnd"/>
      <w:r>
        <w:rPr>
          <w:rFonts w:ascii="Times New Roman" w:hAnsi="Times New Roman"/>
          <w:szCs w:val="24"/>
          <w:lang w:val="ru-RU"/>
        </w:rPr>
        <w:t xml:space="preserve">. Автотранспорта </w:t>
      </w:r>
      <w:proofErr w:type="spellStart"/>
      <w:r>
        <w:rPr>
          <w:rFonts w:ascii="Times New Roman" w:hAnsi="Times New Roman"/>
          <w:szCs w:val="24"/>
          <w:lang w:val="ru-RU"/>
        </w:rPr>
        <w:t>аутсорсеров</w:t>
      </w:r>
      <w:proofErr w:type="spellEnd"/>
      <w:r>
        <w:rPr>
          <w:rFonts w:ascii="Times New Roman" w:hAnsi="Times New Roman"/>
          <w:szCs w:val="24"/>
          <w:lang w:val="ru-RU"/>
        </w:rPr>
        <w:t>) на прилегающую территорию арендуемого Объекта, к входу в помещения Объекта, стоянку/погрузку/разгрузку СТС (специальное транспортное средство) на прилегающей территории.</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обеспечить работоспособность инженерных систем жизнеобеспечения (ИСЖ) помещений, а именно Покупатель (Арендодатель) своими действиями должен не нарушать целостность системы и ее элементов (общее электроснабжение; силовые, питающие и групповые кабельные линии; распределительные щиты; система газового пожаротушения; система вентиляции и кондиционирования; система ограничения доступа). Обязательства сохранения системы заземления инженерных систем, поддержания ее в состоянии, </w:t>
      </w:r>
      <w:proofErr w:type="gramStart"/>
      <w:r>
        <w:rPr>
          <w:rFonts w:ascii="Times New Roman" w:hAnsi="Times New Roman"/>
          <w:szCs w:val="24"/>
          <w:lang w:val="ru-RU"/>
        </w:rPr>
        <w:t>удовлетворяющим</w:t>
      </w:r>
      <w:proofErr w:type="gramEnd"/>
      <w:r>
        <w:rPr>
          <w:rFonts w:ascii="Times New Roman" w:hAnsi="Times New Roman"/>
          <w:szCs w:val="24"/>
          <w:lang w:val="ru-RU"/>
        </w:rPr>
        <w:t xml:space="preserve"> ГОСТ 464-79, неукоснительно соблюдать правила эксплуатации ИСЖ помещений Объекта в зоне ответственности Покупателя (Арендодателя) и незамедлительно сообщать обо всех нарушениях в работе Продавцу</w:t>
      </w:r>
      <w:r>
        <w:rPr>
          <w:rFonts w:ascii="Times New Roman" w:hAnsi="Times New Roman"/>
          <w:color w:val="FF0000"/>
          <w:szCs w:val="24"/>
          <w:lang w:val="ru-RU"/>
        </w:rPr>
        <w:t xml:space="preserve"> </w:t>
      </w:r>
      <w:r>
        <w:rPr>
          <w:rFonts w:ascii="Times New Roman" w:hAnsi="Times New Roman"/>
          <w:szCs w:val="24"/>
          <w:lang w:val="ru-RU"/>
        </w:rPr>
        <w:t>(Арендатору).</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гарантировать целостность информационных кабельных систем Продавца (Арендатора), которые распределены по Объекту и проходят за обшивкой стен; потолочной плиткой; по наружным стенам здания; в коридорах и кабинетах за потолочной плиткой (волоконно-оптические линии связи провайдеров).</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обеспечить беспрепятственный круглосуточный доступ сотрудникам Банка, специалистам операторов связи, обслуживающих организаций и провайдеров, </w:t>
      </w:r>
      <w:r>
        <w:rPr>
          <w:rFonts w:ascii="Times New Roman" w:hAnsi="Times New Roman"/>
          <w:szCs w:val="24"/>
          <w:lang w:val="ru-RU"/>
        </w:rPr>
        <w:lastRenderedPageBreak/>
        <w:t>выполняющих свои должностные обязанности в помещениях Банка и для проведения аварийно-восстановительных работ, работ по прокладке кабелей и плановых профилактических работ, к местам прохождения кабельных систем, к элементам ИСЖ.</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не размещать в помещениях Банка оборудование и информационные кабельные системы Покупателя (Арендодателя) и иных сторонних организаций</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не производить доступ в помещения Продавца (Арендатора) без сопровождения ответственного сотрудника Банка посторонних лиц, включая Покупателя (Арендодателя) и его представителей.</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за свой счет обеспечить поддержание в исправном, работоспособном состоянии средств обеспечения пожарной безопасности здания (включая Объект аренды) в соответствии с: п.54 ПП РФ №1479 (включая обслуживание, ремонт, модернизацию), ГОСТ P 59638-2021, ГОСТ P 59639-2021, ГОСТ P 59643-2021.</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предоставить доступ представителям Продавца (Арендатора) в помещение пульта АПС (автоматическая пожарная сигнализация) для контроля и проведения проверок</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-не нарушать целостность и работоспособность элементов систем ОПС (охранно-пожарная сигнализация) и ТСВ (телевизионная система видеонаблюдения) помещений Продавца (Арендатора), размещенных снаружи периметра помещений.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предоставить круглосуточный доступ в помещение № 1 (коридор). Покупатель (Арендодатель) обязуется не размещать в помещениях мест общего пользования, рабочие места, устройства самообслуживания и иное оборудование сторонних коммерческих банков, страховых и </w:t>
      </w:r>
      <w:proofErr w:type="spellStart"/>
      <w:r>
        <w:rPr>
          <w:rFonts w:ascii="Times New Roman" w:hAnsi="Times New Roman"/>
          <w:szCs w:val="24"/>
          <w:lang w:val="ru-RU"/>
        </w:rPr>
        <w:t>микрофинансовых</w:t>
      </w:r>
      <w:proofErr w:type="spellEnd"/>
      <w:r>
        <w:rPr>
          <w:rFonts w:ascii="Times New Roman" w:hAnsi="Times New Roman"/>
          <w:szCs w:val="24"/>
          <w:lang w:val="ru-RU"/>
        </w:rPr>
        <w:t xml:space="preserve"> компаний. </w:t>
      </w:r>
    </w:p>
    <w:p w:rsidR="007F3CDB" w:rsidRDefault="007F3CDB" w:rsidP="007F3CDB">
      <w:pPr>
        <w:pStyle w:val="a8"/>
        <w:ind w:left="0" w:firstLine="426"/>
        <w:rPr>
          <w:rFonts w:ascii="Times New Roman" w:hAnsi="Times New Roman"/>
          <w:szCs w:val="24"/>
          <w:lang w:val="ru-RU"/>
        </w:rPr>
      </w:pPr>
      <w:proofErr w:type="gramStart"/>
      <w:r>
        <w:rPr>
          <w:rFonts w:ascii="Times New Roman" w:hAnsi="Times New Roman"/>
          <w:szCs w:val="24"/>
          <w:lang w:val="ru-RU"/>
        </w:rPr>
        <w:t xml:space="preserve">- не размещать в смежных с используемыми Банком помещениях </w:t>
      </w:r>
      <w:proofErr w:type="spellStart"/>
      <w:r>
        <w:rPr>
          <w:rFonts w:ascii="Times New Roman" w:hAnsi="Times New Roman"/>
          <w:szCs w:val="24"/>
          <w:lang w:val="ru-RU"/>
        </w:rPr>
        <w:t>микрофинансовые</w:t>
      </w:r>
      <w:proofErr w:type="spellEnd"/>
      <w:r>
        <w:rPr>
          <w:rFonts w:ascii="Times New Roman" w:hAnsi="Times New Roman"/>
          <w:szCs w:val="24"/>
          <w:lang w:val="ru-RU"/>
        </w:rPr>
        <w:t xml:space="preserve"> организации; кредитные кооперативы; ломбарды и иные финансовые организации; точки по продаже табачных изделий; кальянные; </w:t>
      </w:r>
      <w:proofErr w:type="spellStart"/>
      <w:r>
        <w:rPr>
          <w:rFonts w:ascii="Times New Roman" w:hAnsi="Times New Roman"/>
          <w:szCs w:val="24"/>
          <w:lang w:val="ru-RU"/>
        </w:rPr>
        <w:t>вейп-шопы</w:t>
      </w:r>
      <w:proofErr w:type="spellEnd"/>
      <w:r>
        <w:rPr>
          <w:rFonts w:ascii="Times New Roman" w:hAnsi="Times New Roman"/>
          <w:szCs w:val="24"/>
          <w:lang w:val="ru-RU"/>
        </w:rPr>
        <w:t>; магазины интимных товаров; представителей оккультизма, эзотерики, нумерологии, хиромантии, нетрадиционной медицины; «тренинги личностного роста» и «бизнес-тренинги»; точки по продаже разливного алкоголя; точки по продаже оружия; ведение игорного бизнеса;</w:t>
      </w:r>
      <w:proofErr w:type="gramEnd"/>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не размещать как снаружи, так и внутри Объекта любую информацию рекламного, социального или навигационного характера, не относящуюся к деятельности ПАО Сбербанк.</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согласовать с Продавцом  (Арендатором) любые работы по реконструкции/ремонту/модернизации в помещении № 1</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не размещать на земельном участке иные конструкции, в том числе временные постройки.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осуществлять в течение 5 (пяти) рабочих дней с момента получения уведомления от Продавца (Арендатора) согласование перепланировок помещений на Объекте, размещения объектов наружной рекламы при поступлении соответствующего обращения от Продавца (Арендатора). Обеспечить преимущественное право Продавца (Арендатора) по размещению фасадных вывесок.</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не производить демонтаж </w:t>
      </w:r>
      <w:proofErr w:type="gramStart"/>
      <w:r>
        <w:rPr>
          <w:rFonts w:ascii="Times New Roman" w:hAnsi="Times New Roman"/>
          <w:szCs w:val="24"/>
          <w:lang w:val="ru-RU"/>
        </w:rPr>
        <w:t>расположенного</w:t>
      </w:r>
      <w:proofErr w:type="gramEnd"/>
      <w:r>
        <w:rPr>
          <w:rFonts w:ascii="Times New Roman" w:hAnsi="Times New Roman"/>
          <w:szCs w:val="24"/>
          <w:lang w:val="ru-RU"/>
        </w:rPr>
        <w:t xml:space="preserve"> в Здании оборудование, а именно: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Изготовитель</w:t>
      </w:r>
      <w:r>
        <w:rPr>
          <w:rFonts w:ascii="Times New Roman" w:hAnsi="Times New Roman"/>
          <w:szCs w:val="24"/>
          <w:lang w:val="ru-RU"/>
        </w:rPr>
        <w:tab/>
        <w:t>Наименование/описание систем</w:t>
      </w:r>
      <w:r>
        <w:rPr>
          <w:rFonts w:ascii="Times New Roman" w:hAnsi="Times New Roman"/>
          <w:szCs w:val="24"/>
          <w:lang w:val="ru-RU"/>
        </w:rPr>
        <w:tab/>
        <w:t>Кол-во, шт.</w:t>
      </w:r>
    </w:p>
    <w:p w:rsidR="007F3CDB" w:rsidRDefault="007F3CDB" w:rsidP="007F3CDB">
      <w:pPr>
        <w:pStyle w:val="a8"/>
        <w:ind w:left="0" w:firstLine="426"/>
        <w:rPr>
          <w:rFonts w:ascii="Times New Roman" w:hAnsi="Times New Roman"/>
          <w:szCs w:val="24"/>
          <w:lang w:val="ru-RU"/>
        </w:rPr>
      </w:pPr>
      <w:proofErr w:type="spellStart"/>
      <w:r>
        <w:rPr>
          <w:rFonts w:ascii="Times New Roman" w:hAnsi="Times New Roman"/>
          <w:szCs w:val="24"/>
          <w:lang w:val="ru-RU"/>
        </w:rPr>
        <w:t>Ballu</w:t>
      </w:r>
      <w:proofErr w:type="spellEnd"/>
      <w:r>
        <w:rPr>
          <w:rFonts w:ascii="Times New Roman" w:hAnsi="Times New Roman"/>
          <w:szCs w:val="24"/>
          <w:lang w:val="ru-RU"/>
        </w:rPr>
        <w:tab/>
        <w:t>Потолочный кондиционер в помещение № 2 (клиентский зал)</w:t>
      </w:r>
      <w:r>
        <w:rPr>
          <w:rFonts w:ascii="Times New Roman" w:hAnsi="Times New Roman"/>
          <w:szCs w:val="24"/>
          <w:lang w:val="ru-RU"/>
        </w:rPr>
        <w:tab/>
        <w:t>1</w:t>
      </w:r>
    </w:p>
    <w:p w:rsidR="007F3CDB" w:rsidRDefault="007F3CDB" w:rsidP="007F3CDB">
      <w:pPr>
        <w:pStyle w:val="a8"/>
        <w:ind w:left="0" w:firstLine="426"/>
        <w:rPr>
          <w:rFonts w:ascii="Times New Roman" w:hAnsi="Times New Roman"/>
          <w:szCs w:val="24"/>
          <w:lang w:val="ru-RU"/>
        </w:rPr>
      </w:pP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(далее именуемое – Оборудование) является собственностью Продавца (Арендатора), не подлежит демонтажу Покупателем (Арендодателем), т.к. необходимо для использования Продавцом (Арендатором) при осуществлении деятельности на Объекте в течение предусмотренного Договором аренды срока аренды. Покупатель (Арендодатель) обязан отделить от общей электрической проводки кабельные линии, питающие оборудование, расположенное в помещениях, не находящихся в обратной аренде ПАО Сбербанк с установкой на них отдельного прибора учета электроэнергии.</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Покупатель (Арендодатель) обязуется в течение срока действия Договора аренды без дополнительной оплаты со стороны Продавца (Арендатора):</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lastRenderedPageBreak/>
        <w:t xml:space="preserve">- обеспечить условия эксплуатации и бесперебойной работы Оборудования Продавца (Арендатора).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в течение срока действия Договора предоставить Продавцу (Арендатору) максимально разрешенную мощность не менее 15 кВт по одному из установленных действующих вводных электрических счетчиков.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ab/>
        <w:t xml:space="preserve">Покупатель (Арендодатель) обязан выдать Продавцу (Арендатору) пакет документов (технические условия, с подписанием соглашения о перераспределении максимальной электрической мощности и прочие документы), необходимые для заключения Продавцом (Арендатором) собственного прямого договора энергоснабжения с </w:t>
      </w:r>
      <w:proofErr w:type="spellStart"/>
      <w:r>
        <w:rPr>
          <w:rFonts w:ascii="Times New Roman" w:hAnsi="Times New Roman"/>
          <w:szCs w:val="24"/>
          <w:lang w:val="ru-RU"/>
        </w:rPr>
        <w:t>Энергосбытовой</w:t>
      </w:r>
      <w:proofErr w:type="spellEnd"/>
      <w:r>
        <w:rPr>
          <w:rFonts w:ascii="Times New Roman" w:hAnsi="Times New Roman"/>
          <w:szCs w:val="24"/>
          <w:lang w:val="ru-RU"/>
        </w:rPr>
        <w:t xml:space="preserve"> компанией.</w:t>
      </w:r>
    </w:p>
    <w:p w:rsidR="007F3CDB" w:rsidRDefault="007F3CDB" w:rsidP="007F3CDB">
      <w:pPr>
        <w:pStyle w:val="a8"/>
        <w:ind w:left="0" w:firstLine="426"/>
        <w:rPr>
          <w:rFonts w:ascii="Times New Roman" w:hAnsi="Times New Roman"/>
          <w:szCs w:val="24"/>
          <w:lang w:val="ru-RU"/>
        </w:rPr>
      </w:pPr>
      <w:proofErr w:type="gramStart"/>
      <w:r>
        <w:rPr>
          <w:rFonts w:ascii="Times New Roman" w:hAnsi="Times New Roman"/>
          <w:szCs w:val="24"/>
          <w:lang w:val="ru-RU"/>
        </w:rPr>
        <w:t>-  обеспечить пропускной режим на территорию Покупателя (Арендодателя) уполномоченным представителям Продавца (Арендатора) для надлежащей технической эксплуатации и ремонта Оборудования; обеспечить сохранность Оборудования; обеспечить содержание площадей, на которых размещено Оборудование, в соответствии с действующими нормами пожарной, санитарной и электрической безопасности; информировать представителя Продавца (Арендатора) о нештатных ситуациях, которые могут повлиять на работоспособность Оборудования.</w:t>
      </w:r>
      <w:proofErr w:type="gramEnd"/>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 xml:space="preserve">- за свой счёт содержать Объект, в исправности и надлежащем санитарном состоянии. Осуществлять уборку прилегающей территории. </w:t>
      </w:r>
    </w:p>
    <w:p w:rsidR="007F3CDB" w:rsidRDefault="007F3CDB" w:rsidP="007F3CDB">
      <w:pPr>
        <w:pStyle w:val="a8"/>
        <w:ind w:left="0" w:firstLine="426"/>
        <w:rPr>
          <w:rFonts w:ascii="Times New Roman" w:hAnsi="Times New Roman"/>
          <w:szCs w:val="24"/>
          <w:lang w:val="ru-RU"/>
        </w:rPr>
      </w:pPr>
      <w:r>
        <w:rPr>
          <w:rFonts w:ascii="Times New Roman" w:hAnsi="Times New Roman"/>
          <w:szCs w:val="24"/>
          <w:lang w:val="ru-RU"/>
        </w:rPr>
        <w:t>-доступ на Объект аренды осуществляется при предварительном письменном требовании Покупателя (Арендодателя) в присутствии представителя Продавца (Арендатора) не чаще чем 1 (один) раз в месяц. Точное время, когда Продавец (Арендатор) обязан предоставить Покупателю (Арендодателю) доступ в Помещение, устанавливается Покупателем (Арендодателем) в указанном требовании и должно приходиться на рабочие часы (по режиму работы Продавца (Арендатора)), за исключением случаев, когда в сложившихся обстоятельствах обоснованно требуется доступ во внерабочие часы в строгом соответствии с правилами доступа Продавца (Арендатора).</w:t>
      </w:r>
    </w:p>
    <w:p w:rsidR="001976D2" w:rsidRPr="008B5209" w:rsidRDefault="007F3CDB" w:rsidP="007F3CDB">
      <w:pPr>
        <w:autoSpaceDE w:val="0"/>
        <w:autoSpaceDN w:val="0"/>
        <w:ind w:firstLine="720"/>
        <w:outlineLvl w:val="0"/>
      </w:pPr>
      <w:r>
        <w:t xml:space="preserve">- выполнять ремонтные работы систем жизнеобеспечения Здания по срочным (аварийным) заявкам должен составлять не более 1 (одного) рабочего дня, </w:t>
      </w:r>
      <w:proofErr w:type="gramStart"/>
      <w:r>
        <w:t>с даты заявки</w:t>
      </w:r>
      <w:proofErr w:type="gramEnd"/>
      <w:r>
        <w:t>, по остальным заявкам не более 3 (трех) рабочих дней с даты заявки. О планируемой дате проведения планового технического обслуживания/ремонта систем жизнеобеспечения Здания Покупатель (Арендодатель) оповещает Продавца (Арендатора) не менее чем за 7 (семь) рабочих дней для предоставления допуска сотрудников обслуживающей организации в помещения, арендуемые Банком</w:t>
      </w:r>
      <w:proofErr w:type="gramStart"/>
      <w:r>
        <w:t>.</w:t>
      </w:r>
      <w:proofErr w:type="gramEnd"/>
      <w:r w:rsidR="00014C23" w:rsidRPr="008B5209">
        <w:rPr>
          <w:sz w:val="22"/>
        </w:rPr>
        <w:t xml:space="preserve"> </w:t>
      </w:r>
      <w:r w:rsidR="00417BB0">
        <w:rPr>
          <w:b/>
          <w:sz w:val="22"/>
        </w:rPr>
        <w:t>(</w:t>
      </w:r>
      <w:proofErr w:type="gramStart"/>
      <w:r w:rsidR="00417BB0" w:rsidRPr="00417BB0">
        <w:rPr>
          <w:b/>
        </w:rPr>
        <w:t>к</w:t>
      </w:r>
      <w:proofErr w:type="gramEnd"/>
      <w:r w:rsidR="00417BB0" w:rsidRPr="00417BB0">
        <w:rPr>
          <w:b/>
        </w:rPr>
        <w:t xml:space="preserve">од лота </w:t>
      </w:r>
      <w:r w:rsidRPr="007F3CDB">
        <w:rPr>
          <w:b/>
        </w:rPr>
        <w:t>РАД-372450</w:t>
      </w:r>
      <w:r w:rsidR="00417BB0">
        <w:rPr>
          <w:b/>
        </w:rPr>
        <w:t xml:space="preserve">).  </w:t>
      </w:r>
      <w:r w:rsidR="00E54073" w:rsidRPr="008B5209">
        <w:rPr>
          <w:b/>
        </w:rPr>
        <w:t xml:space="preserve"> </w:t>
      </w:r>
    </w:p>
    <w:p w:rsidR="001976D2" w:rsidRDefault="001976D2" w:rsidP="00267182">
      <w:pPr>
        <w:autoSpaceDE w:val="0"/>
        <w:autoSpaceDN w:val="0"/>
        <w:ind w:firstLine="720"/>
        <w:jc w:val="both"/>
        <w:outlineLvl w:val="0"/>
        <w:rPr>
          <w:b/>
        </w:rPr>
      </w:pPr>
    </w:p>
    <w:p w:rsidR="00267182" w:rsidRPr="00A524AD" w:rsidRDefault="00267182" w:rsidP="00267182">
      <w:pPr>
        <w:pStyle w:val="a8"/>
        <w:autoSpaceDE w:val="0"/>
        <w:autoSpaceDN w:val="0"/>
        <w:ind w:left="0" w:right="-57"/>
        <w:jc w:val="both"/>
        <w:outlineLvl w:val="0"/>
        <w:rPr>
          <w:lang w:val="ru-RU"/>
        </w:rPr>
      </w:pPr>
    </w:p>
    <w:p w:rsidR="00DD53F7" w:rsidRPr="00F85EEE" w:rsidRDefault="0004338F" w:rsidP="00B2292B">
      <w:pPr>
        <w:rPr>
          <w:b/>
          <w:sz w:val="22"/>
        </w:rPr>
      </w:pPr>
      <w:r w:rsidRPr="009668CF">
        <w:rPr>
          <w:b/>
          <w:bCs/>
          <w:sz w:val="22"/>
        </w:rPr>
        <w:t>Основание отмены торгов</w:t>
      </w:r>
      <w:r w:rsidR="00E91F9C" w:rsidRPr="009668CF">
        <w:rPr>
          <w:b/>
          <w:bCs/>
          <w:sz w:val="22"/>
        </w:rPr>
        <w:t>:</w:t>
      </w:r>
      <w:r w:rsidRPr="009668CF">
        <w:rPr>
          <w:b/>
          <w:bCs/>
          <w:sz w:val="22"/>
        </w:rPr>
        <w:t xml:space="preserve"> письмо </w:t>
      </w:r>
      <w:r w:rsidRPr="009668CF">
        <w:rPr>
          <w:sz w:val="22"/>
        </w:rPr>
        <w:t xml:space="preserve">ПАО Сбербанк  исх. № </w:t>
      </w:r>
      <w:r w:rsidR="007F3CDB">
        <w:rPr>
          <w:b/>
          <w:sz w:val="22"/>
        </w:rPr>
        <w:t>СРБ-8639-01-04-исх/141</w:t>
      </w:r>
      <w:r w:rsidRPr="00F85EEE">
        <w:rPr>
          <w:b/>
          <w:sz w:val="22"/>
        </w:rPr>
        <w:t xml:space="preserve"> от</w:t>
      </w:r>
      <w:r w:rsidR="001976D2" w:rsidRPr="00F85EEE">
        <w:rPr>
          <w:b/>
          <w:sz w:val="22"/>
        </w:rPr>
        <w:t xml:space="preserve"> </w:t>
      </w:r>
      <w:r w:rsidR="007F3CDB">
        <w:rPr>
          <w:b/>
          <w:sz w:val="22"/>
        </w:rPr>
        <w:t>30</w:t>
      </w:r>
      <w:r w:rsidR="00F85EEE" w:rsidRPr="00F85EEE">
        <w:rPr>
          <w:b/>
          <w:sz w:val="22"/>
        </w:rPr>
        <w:t>.07</w:t>
      </w:r>
      <w:r w:rsidR="001976D2" w:rsidRPr="00F85EEE">
        <w:rPr>
          <w:b/>
          <w:sz w:val="22"/>
        </w:rPr>
        <w:t>.20</w:t>
      </w:r>
      <w:r w:rsidR="009668CF" w:rsidRPr="00F85EEE">
        <w:rPr>
          <w:b/>
          <w:sz w:val="22"/>
        </w:rPr>
        <w:t>2</w:t>
      </w:r>
      <w:r w:rsidR="007F3CDB">
        <w:rPr>
          <w:b/>
          <w:sz w:val="22"/>
        </w:rPr>
        <w:t>4</w:t>
      </w:r>
      <w:bookmarkStart w:id="0" w:name="_GoBack"/>
      <w:bookmarkEnd w:id="0"/>
      <w:r w:rsidR="001976D2" w:rsidRPr="00F85EEE">
        <w:rPr>
          <w:b/>
          <w:sz w:val="22"/>
        </w:rPr>
        <w:t xml:space="preserve"> </w:t>
      </w:r>
      <w:r w:rsidRPr="00F85EEE">
        <w:rPr>
          <w:b/>
          <w:sz w:val="22"/>
        </w:rPr>
        <w:t>г.</w:t>
      </w:r>
    </w:p>
    <w:sectPr w:rsidR="00DD53F7" w:rsidRPr="00F85E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09" w:rsidRDefault="00F93A09" w:rsidP="00267182">
      <w:r>
        <w:separator/>
      </w:r>
    </w:p>
  </w:endnote>
  <w:endnote w:type="continuationSeparator" w:id="0">
    <w:p w:rsidR="00F93A09" w:rsidRDefault="00F93A09" w:rsidP="0026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09" w:rsidRDefault="00F93A09" w:rsidP="00267182">
      <w:r>
        <w:separator/>
      </w:r>
    </w:p>
  </w:footnote>
  <w:footnote w:type="continuationSeparator" w:id="0">
    <w:p w:rsidR="00F93A09" w:rsidRDefault="00F93A09" w:rsidP="0026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C23"/>
    <w:rsid w:val="00020DBF"/>
    <w:rsid w:val="0004338F"/>
    <w:rsid w:val="00064045"/>
    <w:rsid w:val="0018462B"/>
    <w:rsid w:val="001961E5"/>
    <w:rsid w:val="001976D2"/>
    <w:rsid w:val="00203EE2"/>
    <w:rsid w:val="00214DDD"/>
    <w:rsid w:val="0025573E"/>
    <w:rsid w:val="00255ABB"/>
    <w:rsid w:val="00267182"/>
    <w:rsid w:val="002B0001"/>
    <w:rsid w:val="0030207A"/>
    <w:rsid w:val="0034675B"/>
    <w:rsid w:val="003700D9"/>
    <w:rsid w:val="00407723"/>
    <w:rsid w:val="004116E8"/>
    <w:rsid w:val="00417BB0"/>
    <w:rsid w:val="00470293"/>
    <w:rsid w:val="004763A5"/>
    <w:rsid w:val="00514379"/>
    <w:rsid w:val="005A7674"/>
    <w:rsid w:val="005F2195"/>
    <w:rsid w:val="0068768D"/>
    <w:rsid w:val="006C5B45"/>
    <w:rsid w:val="006D2FCE"/>
    <w:rsid w:val="00706571"/>
    <w:rsid w:val="007117B4"/>
    <w:rsid w:val="00730B47"/>
    <w:rsid w:val="0076163B"/>
    <w:rsid w:val="007F3CDB"/>
    <w:rsid w:val="00804A3B"/>
    <w:rsid w:val="0081080C"/>
    <w:rsid w:val="008557F0"/>
    <w:rsid w:val="008B1C11"/>
    <w:rsid w:val="008B5209"/>
    <w:rsid w:val="008D35D4"/>
    <w:rsid w:val="008F5DEE"/>
    <w:rsid w:val="00940EC5"/>
    <w:rsid w:val="009668CF"/>
    <w:rsid w:val="00976F99"/>
    <w:rsid w:val="009F3538"/>
    <w:rsid w:val="00A37F9A"/>
    <w:rsid w:val="00A524AD"/>
    <w:rsid w:val="00A67288"/>
    <w:rsid w:val="00AF7137"/>
    <w:rsid w:val="00B2292B"/>
    <w:rsid w:val="00BA2121"/>
    <w:rsid w:val="00C0140C"/>
    <w:rsid w:val="00C135C1"/>
    <w:rsid w:val="00CA1A8F"/>
    <w:rsid w:val="00CA3B1B"/>
    <w:rsid w:val="00CD026B"/>
    <w:rsid w:val="00CE0C94"/>
    <w:rsid w:val="00CE1A4B"/>
    <w:rsid w:val="00D109D2"/>
    <w:rsid w:val="00D372A7"/>
    <w:rsid w:val="00D42F46"/>
    <w:rsid w:val="00D74B6E"/>
    <w:rsid w:val="00DA7064"/>
    <w:rsid w:val="00DB4A44"/>
    <w:rsid w:val="00DD53F7"/>
    <w:rsid w:val="00DF4E03"/>
    <w:rsid w:val="00E37D5C"/>
    <w:rsid w:val="00E44D38"/>
    <w:rsid w:val="00E50A6D"/>
    <w:rsid w:val="00E54073"/>
    <w:rsid w:val="00E564AD"/>
    <w:rsid w:val="00E91F9C"/>
    <w:rsid w:val="00E9264B"/>
    <w:rsid w:val="00EE5C85"/>
    <w:rsid w:val="00F85EEE"/>
    <w:rsid w:val="00F87406"/>
    <w:rsid w:val="00F93A09"/>
    <w:rsid w:val="00FA3FF0"/>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DB4A44"/>
    <w:pPr>
      <w:spacing w:after="160" w:line="240" w:lineRule="exact"/>
    </w:pPr>
    <w:rPr>
      <w:rFonts w:ascii="Verdana" w:eastAsia="MS Mincho" w:hAnsi="Verdana" w:cs="Verdana"/>
      <w:sz w:val="20"/>
      <w:szCs w:val="20"/>
      <w:lang w:val="en-GB" w:eastAsia="en-US"/>
    </w:rPr>
  </w:style>
  <w:style w:type="paragraph" w:customStyle="1" w:styleId="a7">
    <w:name w:val="Знак Знак"/>
    <w:basedOn w:val="a"/>
    <w:rsid w:val="00A524AD"/>
    <w:pPr>
      <w:spacing w:after="160" w:line="240" w:lineRule="exact"/>
    </w:pPr>
    <w:rPr>
      <w:rFonts w:ascii="Verdana" w:eastAsia="MS Mincho" w:hAnsi="Verdana" w:cs="Verdana"/>
      <w:sz w:val="20"/>
      <w:szCs w:val="20"/>
      <w:lang w:val="en-GB" w:eastAsia="en-US"/>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9"/>
    <w:uiPriority w:val="34"/>
    <w:qFormat/>
    <w:rsid w:val="00A524AD"/>
    <w:pPr>
      <w:ind w:left="720"/>
      <w:contextualSpacing/>
    </w:pPr>
    <w:rPr>
      <w:rFonts w:ascii="NTTimes/Cyrillic" w:hAnsi="NTTimes/Cyrillic"/>
      <w:szCs w:val="20"/>
      <w:lang w:val="en-US"/>
    </w:rPr>
  </w:style>
  <w:style w:type="paragraph" w:customStyle="1" w:styleId="aa">
    <w:name w:val="Знак Знак"/>
    <w:basedOn w:val="a"/>
    <w:rsid w:val="00267182"/>
    <w:pPr>
      <w:spacing w:after="160" w:line="240" w:lineRule="exact"/>
    </w:pPr>
    <w:rPr>
      <w:rFonts w:ascii="Verdana" w:eastAsia="MS Mincho" w:hAnsi="Verdana" w:cs="Verdana"/>
      <w:sz w:val="20"/>
      <w:szCs w:val="20"/>
      <w:lang w:val="en-GB" w:eastAsia="en-US"/>
    </w:rPr>
  </w:style>
  <w:style w:type="paragraph" w:styleId="ab">
    <w:name w:val="footnote text"/>
    <w:basedOn w:val="a"/>
    <w:link w:val="ac"/>
    <w:uiPriority w:val="99"/>
    <w:semiHidden/>
    <w:unhideWhenUsed/>
    <w:rsid w:val="00267182"/>
    <w:rPr>
      <w:rFonts w:ascii="NTTimes/Cyrillic" w:hAnsi="NTTimes/Cyrillic"/>
      <w:sz w:val="20"/>
      <w:szCs w:val="20"/>
      <w:lang w:val="en-US"/>
    </w:rPr>
  </w:style>
  <w:style w:type="character" w:customStyle="1" w:styleId="ac">
    <w:name w:val="Текст сноски Знак"/>
    <w:basedOn w:val="a0"/>
    <w:link w:val="ab"/>
    <w:uiPriority w:val="99"/>
    <w:semiHidden/>
    <w:rsid w:val="00267182"/>
    <w:rPr>
      <w:rFonts w:ascii="NTTimes/Cyrillic" w:eastAsia="Times New Roman" w:hAnsi="NTTimes/Cyrillic" w:cs="Times New Roman"/>
      <w:sz w:val="20"/>
      <w:szCs w:val="20"/>
      <w:lang w:val="en-US" w:eastAsia="ru-RU"/>
    </w:rPr>
  </w:style>
  <w:style w:type="character" w:styleId="ad">
    <w:name w:val="footnote reference"/>
    <w:uiPriority w:val="99"/>
    <w:semiHidden/>
    <w:unhideWhenUsed/>
    <w:rsid w:val="00267182"/>
    <w:rPr>
      <w:rFonts w:cs="Times New Roman"/>
      <w:vertAlign w:val="superscript"/>
    </w:rPr>
  </w:style>
  <w:style w:type="character" w:customStyle="1" w:styleId="21">
    <w:name w:val="Основной текст (2)_"/>
    <w:link w:val="22"/>
    <w:locked/>
    <w:rsid w:val="00C135C1"/>
    <w:rPr>
      <w:sz w:val="23"/>
      <w:szCs w:val="23"/>
      <w:shd w:val="clear" w:color="auto" w:fill="FFFFFF"/>
    </w:rPr>
  </w:style>
  <w:style w:type="paragraph" w:customStyle="1" w:styleId="22">
    <w:name w:val="Основной текст (2)"/>
    <w:basedOn w:val="a"/>
    <w:link w:val="21"/>
    <w:rsid w:val="00C135C1"/>
    <w:pPr>
      <w:widowControl w:val="0"/>
      <w:shd w:val="clear" w:color="auto" w:fill="FFFFFF"/>
      <w:spacing w:before="300" w:after="600" w:line="298" w:lineRule="exact"/>
      <w:jc w:val="center"/>
    </w:pPr>
    <w:rPr>
      <w:rFonts w:asciiTheme="minorHAnsi" w:eastAsiaTheme="minorHAnsi" w:hAnsiTheme="minorHAnsi" w:cstheme="minorBidi"/>
      <w:sz w:val="23"/>
      <w:szCs w:val="23"/>
      <w:lang w:eastAsia="en-US"/>
    </w:rPr>
  </w:style>
  <w:style w:type="paragraph" w:styleId="ae">
    <w:name w:val="Balloon Text"/>
    <w:basedOn w:val="a"/>
    <w:link w:val="af"/>
    <w:uiPriority w:val="99"/>
    <w:semiHidden/>
    <w:unhideWhenUsed/>
    <w:rsid w:val="0004338F"/>
    <w:rPr>
      <w:rFonts w:ascii="Tahoma" w:hAnsi="Tahoma" w:cs="Tahoma"/>
      <w:sz w:val="16"/>
      <w:szCs w:val="16"/>
    </w:rPr>
  </w:style>
  <w:style w:type="character" w:customStyle="1" w:styleId="af">
    <w:name w:val="Текст выноски Знак"/>
    <w:basedOn w:val="a0"/>
    <w:link w:val="ae"/>
    <w:uiPriority w:val="99"/>
    <w:semiHidden/>
    <w:rsid w:val="0004338F"/>
    <w:rPr>
      <w:rFonts w:ascii="Tahoma" w:eastAsia="Times New Roman" w:hAnsi="Tahoma" w:cs="Tahoma"/>
      <w:sz w:val="16"/>
      <w:szCs w:val="16"/>
      <w:lang w:eastAsia="ru-RU"/>
    </w:rPr>
  </w:style>
  <w:style w:type="paragraph" w:customStyle="1" w:styleId="af0">
    <w:name w:val="Знак Знак"/>
    <w:basedOn w:val="a"/>
    <w:rsid w:val="001976D2"/>
    <w:pPr>
      <w:spacing w:after="160" w:line="240" w:lineRule="exact"/>
    </w:pPr>
    <w:rPr>
      <w:rFonts w:ascii="Verdana" w:eastAsia="MS Mincho" w:hAnsi="Verdana" w:cs="Verdana"/>
      <w:sz w:val="20"/>
      <w:szCs w:val="20"/>
      <w:lang w:val="en-GB" w:eastAsia="en-US"/>
    </w:rPr>
  </w:style>
  <w:style w:type="paragraph" w:customStyle="1" w:styleId="af1">
    <w:name w:val="Знак Знак"/>
    <w:basedOn w:val="a"/>
    <w:rsid w:val="00417BB0"/>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014C23"/>
    <w:pPr>
      <w:spacing w:after="160" w:line="240" w:lineRule="exact"/>
    </w:pPr>
    <w:rPr>
      <w:rFonts w:ascii="Verdana" w:eastAsia="MS Mincho" w:hAnsi="Verdana" w:cs="Verdana"/>
      <w:sz w:val="20"/>
      <w:szCs w:val="20"/>
      <w:lang w:val="en-GB" w:eastAsia="en-US"/>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7F3CDB"/>
    <w:rPr>
      <w:rFonts w:ascii="NTTimes/Cyrillic" w:eastAsia="Times New Roman" w:hAnsi="NTTimes/Cyrillic"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DB4A44"/>
    <w:pPr>
      <w:spacing w:after="160" w:line="240" w:lineRule="exact"/>
    </w:pPr>
    <w:rPr>
      <w:rFonts w:ascii="Verdana" w:eastAsia="MS Mincho" w:hAnsi="Verdana" w:cs="Verdana"/>
      <w:sz w:val="20"/>
      <w:szCs w:val="20"/>
      <w:lang w:val="en-GB" w:eastAsia="en-US"/>
    </w:rPr>
  </w:style>
  <w:style w:type="paragraph" w:customStyle="1" w:styleId="a7">
    <w:name w:val="Знак Знак"/>
    <w:basedOn w:val="a"/>
    <w:rsid w:val="00A524AD"/>
    <w:pPr>
      <w:spacing w:after="160" w:line="240" w:lineRule="exact"/>
    </w:pPr>
    <w:rPr>
      <w:rFonts w:ascii="Verdana" w:eastAsia="MS Mincho" w:hAnsi="Verdana" w:cs="Verdana"/>
      <w:sz w:val="20"/>
      <w:szCs w:val="20"/>
      <w:lang w:val="en-GB" w:eastAsia="en-US"/>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9"/>
    <w:uiPriority w:val="34"/>
    <w:qFormat/>
    <w:rsid w:val="00A524AD"/>
    <w:pPr>
      <w:ind w:left="720"/>
      <w:contextualSpacing/>
    </w:pPr>
    <w:rPr>
      <w:rFonts w:ascii="NTTimes/Cyrillic" w:hAnsi="NTTimes/Cyrillic"/>
      <w:szCs w:val="20"/>
      <w:lang w:val="en-US"/>
    </w:rPr>
  </w:style>
  <w:style w:type="paragraph" w:customStyle="1" w:styleId="aa">
    <w:name w:val="Знак Знак"/>
    <w:basedOn w:val="a"/>
    <w:rsid w:val="00267182"/>
    <w:pPr>
      <w:spacing w:after="160" w:line="240" w:lineRule="exact"/>
    </w:pPr>
    <w:rPr>
      <w:rFonts w:ascii="Verdana" w:eastAsia="MS Mincho" w:hAnsi="Verdana" w:cs="Verdana"/>
      <w:sz w:val="20"/>
      <w:szCs w:val="20"/>
      <w:lang w:val="en-GB" w:eastAsia="en-US"/>
    </w:rPr>
  </w:style>
  <w:style w:type="paragraph" w:styleId="ab">
    <w:name w:val="footnote text"/>
    <w:basedOn w:val="a"/>
    <w:link w:val="ac"/>
    <w:uiPriority w:val="99"/>
    <w:semiHidden/>
    <w:unhideWhenUsed/>
    <w:rsid w:val="00267182"/>
    <w:rPr>
      <w:rFonts w:ascii="NTTimes/Cyrillic" w:hAnsi="NTTimes/Cyrillic"/>
      <w:sz w:val="20"/>
      <w:szCs w:val="20"/>
      <w:lang w:val="en-US"/>
    </w:rPr>
  </w:style>
  <w:style w:type="character" w:customStyle="1" w:styleId="ac">
    <w:name w:val="Текст сноски Знак"/>
    <w:basedOn w:val="a0"/>
    <w:link w:val="ab"/>
    <w:uiPriority w:val="99"/>
    <w:semiHidden/>
    <w:rsid w:val="00267182"/>
    <w:rPr>
      <w:rFonts w:ascii="NTTimes/Cyrillic" w:eastAsia="Times New Roman" w:hAnsi="NTTimes/Cyrillic" w:cs="Times New Roman"/>
      <w:sz w:val="20"/>
      <w:szCs w:val="20"/>
      <w:lang w:val="en-US" w:eastAsia="ru-RU"/>
    </w:rPr>
  </w:style>
  <w:style w:type="character" w:styleId="ad">
    <w:name w:val="footnote reference"/>
    <w:uiPriority w:val="99"/>
    <w:semiHidden/>
    <w:unhideWhenUsed/>
    <w:rsid w:val="00267182"/>
    <w:rPr>
      <w:rFonts w:cs="Times New Roman"/>
      <w:vertAlign w:val="superscript"/>
    </w:rPr>
  </w:style>
  <w:style w:type="character" w:customStyle="1" w:styleId="21">
    <w:name w:val="Основной текст (2)_"/>
    <w:link w:val="22"/>
    <w:locked/>
    <w:rsid w:val="00C135C1"/>
    <w:rPr>
      <w:sz w:val="23"/>
      <w:szCs w:val="23"/>
      <w:shd w:val="clear" w:color="auto" w:fill="FFFFFF"/>
    </w:rPr>
  </w:style>
  <w:style w:type="paragraph" w:customStyle="1" w:styleId="22">
    <w:name w:val="Основной текст (2)"/>
    <w:basedOn w:val="a"/>
    <w:link w:val="21"/>
    <w:rsid w:val="00C135C1"/>
    <w:pPr>
      <w:widowControl w:val="0"/>
      <w:shd w:val="clear" w:color="auto" w:fill="FFFFFF"/>
      <w:spacing w:before="300" w:after="600" w:line="298" w:lineRule="exact"/>
      <w:jc w:val="center"/>
    </w:pPr>
    <w:rPr>
      <w:rFonts w:asciiTheme="minorHAnsi" w:eastAsiaTheme="minorHAnsi" w:hAnsiTheme="minorHAnsi" w:cstheme="minorBidi"/>
      <w:sz w:val="23"/>
      <w:szCs w:val="23"/>
      <w:lang w:eastAsia="en-US"/>
    </w:rPr>
  </w:style>
  <w:style w:type="paragraph" w:styleId="ae">
    <w:name w:val="Balloon Text"/>
    <w:basedOn w:val="a"/>
    <w:link w:val="af"/>
    <w:uiPriority w:val="99"/>
    <w:semiHidden/>
    <w:unhideWhenUsed/>
    <w:rsid w:val="0004338F"/>
    <w:rPr>
      <w:rFonts w:ascii="Tahoma" w:hAnsi="Tahoma" w:cs="Tahoma"/>
      <w:sz w:val="16"/>
      <w:szCs w:val="16"/>
    </w:rPr>
  </w:style>
  <w:style w:type="character" w:customStyle="1" w:styleId="af">
    <w:name w:val="Текст выноски Знак"/>
    <w:basedOn w:val="a0"/>
    <w:link w:val="ae"/>
    <w:uiPriority w:val="99"/>
    <w:semiHidden/>
    <w:rsid w:val="0004338F"/>
    <w:rPr>
      <w:rFonts w:ascii="Tahoma" w:eastAsia="Times New Roman" w:hAnsi="Tahoma" w:cs="Tahoma"/>
      <w:sz w:val="16"/>
      <w:szCs w:val="16"/>
      <w:lang w:eastAsia="ru-RU"/>
    </w:rPr>
  </w:style>
  <w:style w:type="paragraph" w:customStyle="1" w:styleId="af0">
    <w:name w:val="Знак Знак"/>
    <w:basedOn w:val="a"/>
    <w:rsid w:val="001976D2"/>
    <w:pPr>
      <w:spacing w:after="160" w:line="240" w:lineRule="exact"/>
    </w:pPr>
    <w:rPr>
      <w:rFonts w:ascii="Verdana" w:eastAsia="MS Mincho" w:hAnsi="Verdana" w:cs="Verdana"/>
      <w:sz w:val="20"/>
      <w:szCs w:val="20"/>
      <w:lang w:val="en-GB" w:eastAsia="en-US"/>
    </w:rPr>
  </w:style>
  <w:style w:type="paragraph" w:customStyle="1" w:styleId="af1">
    <w:name w:val="Знак Знак"/>
    <w:basedOn w:val="a"/>
    <w:rsid w:val="00417BB0"/>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014C23"/>
    <w:pPr>
      <w:spacing w:after="160" w:line="240" w:lineRule="exact"/>
    </w:pPr>
    <w:rPr>
      <w:rFonts w:ascii="Verdana" w:eastAsia="MS Mincho" w:hAnsi="Verdana" w:cs="Verdana"/>
      <w:sz w:val="20"/>
      <w:szCs w:val="20"/>
      <w:lang w:val="en-GB" w:eastAsia="en-US"/>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7F3CDB"/>
    <w:rPr>
      <w:rFonts w:ascii="NTTimes/Cyrillic" w:eastAsia="Times New Roman" w:hAnsi="NTTimes/Cyrillic"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 w:id="1563130139">
      <w:bodyDiv w:val="1"/>
      <w:marLeft w:val="0"/>
      <w:marRight w:val="0"/>
      <w:marTop w:val="0"/>
      <w:marBottom w:val="0"/>
      <w:divBdr>
        <w:top w:val="none" w:sz="0" w:space="0" w:color="auto"/>
        <w:left w:val="none" w:sz="0" w:space="0" w:color="auto"/>
        <w:bottom w:val="none" w:sz="0" w:space="0" w:color="auto"/>
        <w:right w:val="none" w:sz="0" w:space="0" w:color="auto"/>
      </w:divBdr>
    </w:div>
    <w:div w:id="18515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house.ru" TargetMode="Externa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121</cp:revision>
  <cp:lastPrinted>2016-04-28T11:19:00Z</cp:lastPrinted>
  <dcterms:created xsi:type="dcterms:W3CDTF">2014-07-08T11:34:00Z</dcterms:created>
  <dcterms:modified xsi:type="dcterms:W3CDTF">2024-07-30T11:54:00Z</dcterms:modified>
</cp:coreProperties>
</file>